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D8DF7" w14:textId="77777777" w:rsidR="00DD6F21" w:rsidRPr="00EF7FD7" w:rsidRDefault="00DD6F21" w:rsidP="00DD6F21">
      <w:pPr>
        <w:autoSpaceDE w:val="0"/>
        <w:autoSpaceDN w:val="0"/>
        <w:adjustRightInd w:val="0"/>
        <w:spacing w:after="0" w:line="240" w:lineRule="auto"/>
        <w:ind w:firstLine="570"/>
        <w:jc w:val="right"/>
        <w:rPr>
          <w:rFonts w:ascii="Times New Roman" w:hAnsi="Times New Roman" w:cs="Times New Roman"/>
          <w:noProof/>
          <w:sz w:val="24"/>
          <w:szCs w:val="24"/>
        </w:rPr>
      </w:pPr>
    </w:p>
    <w:p w14:paraId="3A357CDB" w14:textId="77777777" w:rsidR="00DD6F21" w:rsidRPr="00EF7FD7" w:rsidRDefault="00DD6F21" w:rsidP="00DD6F21">
      <w:pPr>
        <w:autoSpaceDE w:val="0"/>
        <w:autoSpaceDN w:val="0"/>
        <w:adjustRightInd w:val="0"/>
        <w:spacing w:after="0" w:line="240" w:lineRule="auto"/>
        <w:ind w:firstLine="570"/>
        <w:jc w:val="right"/>
        <w:rPr>
          <w:rFonts w:ascii="Times New Roman" w:hAnsi="Times New Roman" w:cs="Times New Roman"/>
          <w:noProof/>
          <w:sz w:val="24"/>
          <w:szCs w:val="24"/>
        </w:rPr>
      </w:pPr>
    </w:p>
    <w:p w14:paraId="3103B7A0" w14:textId="77777777" w:rsidR="00DD6F21" w:rsidRPr="00EF7FD7" w:rsidRDefault="00DD6F21" w:rsidP="00DD6F21">
      <w:pPr>
        <w:autoSpaceDE w:val="0"/>
        <w:autoSpaceDN w:val="0"/>
        <w:adjustRightInd w:val="0"/>
        <w:spacing w:after="0" w:line="240" w:lineRule="auto"/>
        <w:ind w:firstLine="570"/>
        <w:jc w:val="right"/>
        <w:rPr>
          <w:rFonts w:ascii="Times New Roman" w:hAnsi="Times New Roman" w:cs="Times New Roman"/>
          <w:noProof/>
          <w:sz w:val="24"/>
          <w:szCs w:val="24"/>
        </w:rPr>
      </w:pPr>
      <w:r w:rsidRPr="00EF7FD7">
        <w:rPr>
          <w:rFonts w:ascii="Times New Roman" w:hAnsi="Times New Roman" w:cs="Times New Roman"/>
          <w:noProof/>
          <w:sz w:val="24"/>
          <w:szCs w:val="24"/>
        </w:rPr>
        <w:t xml:space="preserve"> </w:t>
      </w:r>
    </w:p>
    <w:p w14:paraId="76A83556"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8"/>
          <w:szCs w:val="28"/>
        </w:rPr>
      </w:pPr>
      <w:r w:rsidRPr="00EF7FD7">
        <w:rPr>
          <w:rFonts w:ascii="Times New Roman" w:hAnsi="Times New Roman" w:cs="Times New Roman"/>
          <w:b/>
          <w:bCs/>
          <w:noProof/>
          <w:sz w:val="28"/>
          <w:szCs w:val="28"/>
        </w:rPr>
        <w:t>ТИПОВОЙ ДОГОВОР</w:t>
      </w:r>
    </w:p>
    <w:p w14:paraId="2E1317A2" w14:textId="7DCCE836"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8"/>
          <w:szCs w:val="28"/>
        </w:rPr>
      </w:pPr>
      <w:r w:rsidRPr="00EF7FD7">
        <w:rPr>
          <w:rFonts w:ascii="Times New Roman" w:hAnsi="Times New Roman" w:cs="Times New Roman"/>
          <w:b/>
          <w:bCs/>
          <w:noProof/>
          <w:sz w:val="28"/>
          <w:szCs w:val="28"/>
        </w:rPr>
        <w:t xml:space="preserve">подряда на строительство объектов </w:t>
      </w:r>
    </w:p>
    <w:p w14:paraId="2D7E7134"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614BB6DA" w14:textId="1096A1E1" w:rsidR="00DD6F21" w:rsidRPr="00EF7FD7" w:rsidRDefault="00DD6F21" w:rsidP="00DD6F21">
      <w:pPr>
        <w:autoSpaceDE w:val="0"/>
        <w:autoSpaceDN w:val="0"/>
        <w:adjustRightInd w:val="0"/>
        <w:spacing w:after="0" w:line="240" w:lineRule="auto"/>
        <w:ind w:left="570" w:right="270"/>
        <w:rPr>
          <w:rFonts w:ascii="Times New Roman" w:hAnsi="Times New Roman" w:cs="Times New Roman"/>
          <w:noProof/>
          <w:sz w:val="24"/>
          <w:szCs w:val="24"/>
        </w:rPr>
      </w:pPr>
      <w:r w:rsidRPr="00EF7FD7">
        <w:rPr>
          <w:rFonts w:ascii="Times New Roman" w:hAnsi="Times New Roman" w:cs="Times New Roman"/>
          <w:noProof/>
          <w:sz w:val="24"/>
          <w:szCs w:val="24"/>
        </w:rPr>
        <w:t xml:space="preserve">     </w:t>
      </w:r>
    </w:p>
    <w:tbl>
      <w:tblPr>
        <w:tblW w:w="5000" w:type="pct"/>
        <w:jc w:val="center"/>
        <w:tblCellSpacing w:w="0" w:type="dxa"/>
        <w:tblLayout w:type="fixed"/>
        <w:tblCellMar>
          <w:left w:w="0" w:type="dxa"/>
          <w:right w:w="0" w:type="dxa"/>
        </w:tblCellMar>
        <w:tblLook w:val="0000" w:firstRow="0" w:lastRow="0" w:firstColumn="0" w:lastColumn="0" w:noHBand="0" w:noVBand="0"/>
      </w:tblPr>
      <w:tblGrid>
        <w:gridCol w:w="4584"/>
        <w:gridCol w:w="4771"/>
      </w:tblGrid>
      <w:tr w:rsidR="00DD6F21" w:rsidRPr="00EF7FD7" w14:paraId="6A66271D" w14:textId="77777777">
        <w:trPr>
          <w:tblCellSpacing w:w="0" w:type="dxa"/>
          <w:jc w:val="center"/>
        </w:trPr>
        <w:tc>
          <w:tcPr>
            <w:tcW w:w="2450" w:type="pct"/>
            <w:tcBorders>
              <w:top w:val="nil"/>
              <w:left w:val="nil"/>
              <w:bottom w:val="nil"/>
              <w:right w:val="nil"/>
            </w:tcBorders>
          </w:tcPr>
          <w:p w14:paraId="30B2AA74" w14:textId="77777777" w:rsidR="00DD6F21" w:rsidRPr="00EF7FD7" w:rsidRDefault="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N _____</w:t>
            </w:r>
          </w:p>
        </w:tc>
        <w:tc>
          <w:tcPr>
            <w:tcW w:w="2550" w:type="pct"/>
            <w:tcBorders>
              <w:top w:val="nil"/>
              <w:left w:val="nil"/>
              <w:bottom w:val="nil"/>
              <w:right w:val="nil"/>
            </w:tcBorders>
          </w:tcPr>
          <w:p w14:paraId="5141F523" w14:textId="2191F455" w:rsidR="00DD6F21" w:rsidRPr="00EF7FD7" w:rsidRDefault="00DD6F21">
            <w:pPr>
              <w:autoSpaceDE w:val="0"/>
              <w:autoSpaceDN w:val="0"/>
              <w:adjustRightInd w:val="0"/>
              <w:spacing w:after="0" w:line="240" w:lineRule="auto"/>
              <w:ind w:right="645"/>
              <w:jc w:val="right"/>
              <w:rPr>
                <w:rFonts w:ascii="Times New Roman" w:hAnsi="Times New Roman" w:cs="Times New Roman"/>
                <w:noProof/>
                <w:sz w:val="24"/>
                <w:szCs w:val="24"/>
              </w:rPr>
            </w:pPr>
            <w:r w:rsidRPr="00EF7FD7">
              <w:rPr>
                <w:rFonts w:ascii="Times New Roman" w:hAnsi="Times New Roman" w:cs="Times New Roman"/>
                <w:noProof/>
                <w:sz w:val="24"/>
                <w:szCs w:val="24"/>
              </w:rPr>
              <w:t>"____"___________20</w:t>
            </w:r>
            <w:r w:rsidR="002E3809" w:rsidRPr="00EF7FD7">
              <w:rPr>
                <w:rFonts w:ascii="Times New Roman" w:hAnsi="Times New Roman" w:cs="Times New Roman"/>
                <w:noProof/>
                <w:sz w:val="24"/>
                <w:szCs w:val="24"/>
              </w:rPr>
              <w:t>21</w:t>
            </w:r>
            <w:r w:rsidRPr="00EF7FD7">
              <w:rPr>
                <w:rFonts w:ascii="Times New Roman" w:hAnsi="Times New Roman" w:cs="Times New Roman"/>
                <w:noProof/>
                <w:sz w:val="24"/>
                <w:szCs w:val="24"/>
              </w:rPr>
              <w:t xml:space="preserve"> года</w:t>
            </w:r>
          </w:p>
        </w:tc>
      </w:tr>
    </w:tbl>
    <w:p w14:paraId="6BF776D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b/>
          <w:bCs/>
          <w:noProof/>
          <w:sz w:val="24"/>
          <w:szCs w:val="24"/>
        </w:rPr>
      </w:pPr>
      <w:r w:rsidRPr="00EF7FD7">
        <w:rPr>
          <w:rFonts w:ascii="Times New Roman" w:hAnsi="Times New Roman" w:cs="Times New Roman"/>
          <w:b/>
          <w:bCs/>
          <w:noProof/>
          <w:sz w:val="24"/>
          <w:szCs w:val="24"/>
        </w:rPr>
        <w:t xml:space="preserve"> </w:t>
      </w:r>
    </w:p>
    <w:p w14:paraId="4B01FDBD" w14:textId="77777777" w:rsidR="002E3809" w:rsidRPr="002E3809" w:rsidRDefault="002E3809" w:rsidP="002E3809">
      <w:pPr>
        <w:autoSpaceDE w:val="0"/>
        <w:autoSpaceDN w:val="0"/>
        <w:adjustRightInd w:val="0"/>
        <w:spacing w:after="0" w:line="240" w:lineRule="auto"/>
        <w:ind w:firstLine="570"/>
        <w:jc w:val="both"/>
        <w:rPr>
          <w:rFonts w:ascii="Times New Roman" w:hAnsi="Times New Roman" w:cs="Times New Roman"/>
          <w:noProof/>
          <w:sz w:val="24"/>
          <w:szCs w:val="24"/>
        </w:rPr>
      </w:pPr>
      <w:r w:rsidRPr="002E3809">
        <w:rPr>
          <w:rFonts w:ascii="Times New Roman" w:hAnsi="Times New Roman" w:cs="Times New Roman"/>
          <w:b/>
          <w:noProof/>
          <w:sz w:val="24"/>
          <w:szCs w:val="24"/>
        </w:rPr>
        <w:t xml:space="preserve">Заказчик» - ИП ООО "SANOAT ENERGETIKA GURUHI", </w:t>
      </w:r>
      <w:r w:rsidRPr="002E3809">
        <w:rPr>
          <w:rFonts w:ascii="Times New Roman" w:hAnsi="Times New Roman" w:cs="Times New Roman"/>
          <w:noProof/>
          <w:sz w:val="24"/>
          <w:szCs w:val="24"/>
        </w:rPr>
        <w:t xml:space="preserve">в лице Заместителя Генерального директора </w:t>
      </w:r>
      <w:r w:rsidRPr="002E3809">
        <w:rPr>
          <w:rFonts w:ascii="Times New Roman" w:hAnsi="Times New Roman" w:cs="Times New Roman"/>
          <w:noProof/>
          <w:sz w:val="24"/>
          <w:szCs w:val="24"/>
          <w:lang w:val="en-US"/>
        </w:rPr>
        <w:t>RASHMI</w:t>
      </w:r>
      <w:r w:rsidRPr="002E3809">
        <w:rPr>
          <w:rFonts w:ascii="Times New Roman" w:hAnsi="Times New Roman" w:cs="Times New Roman"/>
          <w:noProof/>
          <w:sz w:val="24"/>
          <w:szCs w:val="24"/>
        </w:rPr>
        <w:t xml:space="preserve"> </w:t>
      </w:r>
      <w:r w:rsidRPr="002E3809">
        <w:rPr>
          <w:rFonts w:ascii="Times New Roman" w:hAnsi="Times New Roman" w:cs="Times New Roman"/>
          <w:noProof/>
          <w:sz w:val="24"/>
          <w:szCs w:val="24"/>
          <w:lang w:val="en-US"/>
        </w:rPr>
        <w:t>D</w:t>
      </w:r>
      <w:r w:rsidRPr="002E3809">
        <w:rPr>
          <w:rFonts w:ascii="Times New Roman" w:hAnsi="Times New Roman" w:cs="Times New Roman"/>
          <w:noProof/>
          <w:sz w:val="24"/>
          <w:szCs w:val="24"/>
        </w:rPr>
        <w:t>’</w:t>
      </w:r>
      <w:r w:rsidRPr="002E3809">
        <w:rPr>
          <w:rFonts w:ascii="Times New Roman" w:hAnsi="Times New Roman" w:cs="Times New Roman"/>
          <w:noProof/>
          <w:sz w:val="24"/>
          <w:szCs w:val="24"/>
          <w:lang w:val="en-US"/>
        </w:rPr>
        <w:t>SOUZA</w:t>
      </w:r>
      <w:r w:rsidRPr="002E3809">
        <w:rPr>
          <w:rFonts w:ascii="Times New Roman" w:hAnsi="Times New Roman" w:cs="Times New Roman"/>
          <w:noProof/>
          <w:sz w:val="24"/>
          <w:szCs w:val="24"/>
        </w:rPr>
        <w:t>, действующей на основании Доверенности №JP-GD-001/4849 от 28.10.2021 г., с одной стороны, и</w:t>
      </w:r>
    </w:p>
    <w:p w14:paraId="267027EF" w14:textId="2250CB5E" w:rsidR="002E3809" w:rsidRPr="002E3809" w:rsidRDefault="002E3809" w:rsidP="002E3809">
      <w:pPr>
        <w:autoSpaceDE w:val="0"/>
        <w:autoSpaceDN w:val="0"/>
        <w:adjustRightInd w:val="0"/>
        <w:spacing w:after="0" w:line="240" w:lineRule="auto"/>
        <w:ind w:firstLine="570"/>
        <w:jc w:val="both"/>
        <w:rPr>
          <w:rFonts w:ascii="Times New Roman" w:hAnsi="Times New Roman" w:cs="Times New Roman"/>
          <w:bCs/>
          <w:noProof/>
          <w:sz w:val="24"/>
          <w:szCs w:val="24"/>
        </w:rPr>
      </w:pPr>
      <w:r w:rsidRPr="002E3809">
        <w:rPr>
          <w:rFonts w:ascii="Times New Roman" w:hAnsi="Times New Roman" w:cs="Times New Roman"/>
          <w:b/>
          <w:noProof/>
          <w:sz w:val="24"/>
          <w:szCs w:val="24"/>
        </w:rPr>
        <w:t xml:space="preserve"> «Исполнитель» - </w:t>
      </w:r>
      <w:r w:rsidRPr="00EF7FD7">
        <w:rPr>
          <w:rFonts w:ascii="Times New Roman" w:hAnsi="Times New Roman" w:cs="Times New Roman"/>
          <w:b/>
          <w:noProof/>
          <w:sz w:val="24"/>
          <w:szCs w:val="24"/>
        </w:rPr>
        <w:t>________________________________________________________</w:t>
      </w:r>
      <w:r w:rsidRPr="002E3809">
        <w:rPr>
          <w:rFonts w:ascii="Times New Roman" w:hAnsi="Times New Roman" w:cs="Times New Roman"/>
          <w:b/>
          <w:noProof/>
          <w:sz w:val="24"/>
          <w:szCs w:val="24"/>
        </w:rPr>
        <w:t xml:space="preserve">, </w:t>
      </w:r>
      <w:r w:rsidRPr="002E3809">
        <w:rPr>
          <w:rFonts w:ascii="Times New Roman" w:hAnsi="Times New Roman" w:cs="Times New Roman"/>
          <w:noProof/>
          <w:sz w:val="24"/>
          <w:szCs w:val="24"/>
        </w:rPr>
        <w:t xml:space="preserve">в лице Генерального директора </w:t>
      </w:r>
      <w:r w:rsidRPr="00EF7FD7">
        <w:rPr>
          <w:rFonts w:ascii="Times New Roman" w:hAnsi="Times New Roman" w:cs="Times New Roman"/>
          <w:noProof/>
          <w:sz w:val="24"/>
          <w:szCs w:val="24"/>
        </w:rPr>
        <w:t>___________________</w:t>
      </w:r>
      <w:r w:rsidRPr="002E3809">
        <w:rPr>
          <w:rFonts w:ascii="Times New Roman" w:hAnsi="Times New Roman" w:cs="Times New Roman"/>
          <w:noProof/>
          <w:sz w:val="24"/>
          <w:szCs w:val="24"/>
        </w:rPr>
        <w:t xml:space="preserve">, действующего на основании </w:t>
      </w:r>
      <w:r w:rsidRPr="00EF7FD7">
        <w:rPr>
          <w:rFonts w:ascii="Times New Roman" w:hAnsi="Times New Roman" w:cs="Times New Roman"/>
          <w:noProof/>
          <w:sz w:val="24"/>
          <w:szCs w:val="24"/>
        </w:rPr>
        <w:t>______________</w:t>
      </w:r>
      <w:r w:rsidRPr="002E3809">
        <w:rPr>
          <w:rFonts w:ascii="Times New Roman" w:hAnsi="Times New Roman" w:cs="Times New Roman"/>
          <w:noProof/>
          <w:sz w:val="24"/>
          <w:szCs w:val="24"/>
        </w:rPr>
        <w:t xml:space="preserve">, с другой стороны, </w:t>
      </w:r>
    </w:p>
    <w:p w14:paraId="1EAC974A" w14:textId="67E80483"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tbl>
      <w:tblPr>
        <w:tblW w:w="5000" w:type="pct"/>
        <w:jc w:val="center"/>
        <w:tblLayout w:type="fixed"/>
        <w:tblCellMar>
          <w:left w:w="0" w:type="dxa"/>
          <w:right w:w="0" w:type="dxa"/>
        </w:tblCellMar>
        <w:tblLook w:val="0000" w:firstRow="0" w:lastRow="0" w:firstColumn="0" w:lastColumn="0" w:noHBand="0" w:noVBand="0"/>
      </w:tblPr>
      <w:tblGrid>
        <w:gridCol w:w="9355"/>
      </w:tblGrid>
      <w:tr w:rsidR="00DD6F21" w:rsidRPr="00EF7FD7" w14:paraId="297E3522" w14:textId="77777777">
        <w:trPr>
          <w:jc w:val="center"/>
        </w:trPr>
        <w:tc>
          <w:tcPr>
            <w:tcW w:w="5000" w:type="pct"/>
            <w:tcBorders>
              <w:top w:val="nil"/>
              <w:left w:val="nil"/>
              <w:bottom w:val="nil"/>
              <w:right w:val="nil"/>
            </w:tcBorders>
          </w:tcPr>
          <w:p w14:paraId="5E34C534" w14:textId="77777777" w:rsidR="00DD6F21" w:rsidRPr="00EF7FD7" w:rsidRDefault="00DD6F21">
            <w:pPr>
              <w:autoSpaceDE w:val="0"/>
              <w:autoSpaceDN w:val="0"/>
              <w:adjustRightInd w:val="0"/>
              <w:spacing w:after="0" w:line="240" w:lineRule="auto"/>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 </w:t>
            </w:r>
          </w:p>
        </w:tc>
      </w:tr>
      <w:tr w:rsidR="00DD6F21" w:rsidRPr="00EF7FD7" w14:paraId="62E97C92" w14:textId="77777777">
        <w:trPr>
          <w:jc w:val="center"/>
        </w:trPr>
        <w:tc>
          <w:tcPr>
            <w:tcW w:w="5000" w:type="pct"/>
            <w:tcBorders>
              <w:top w:val="single" w:sz="6" w:space="0" w:color="auto"/>
              <w:left w:val="nil"/>
              <w:bottom w:val="nil"/>
              <w:right w:val="nil"/>
            </w:tcBorders>
          </w:tcPr>
          <w:p w14:paraId="69C919A3" w14:textId="77777777" w:rsidR="00DD6F21" w:rsidRPr="00EF7FD7" w:rsidRDefault="00DD6F21">
            <w:pPr>
              <w:autoSpaceDE w:val="0"/>
              <w:autoSpaceDN w:val="0"/>
              <w:adjustRightInd w:val="0"/>
              <w:spacing w:after="0" w:line="240" w:lineRule="auto"/>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 </w:t>
            </w:r>
          </w:p>
        </w:tc>
      </w:tr>
      <w:tr w:rsidR="00DD6F21" w:rsidRPr="00EF7FD7" w14:paraId="2FD5AE6A" w14:textId="77777777">
        <w:trPr>
          <w:jc w:val="center"/>
        </w:trPr>
        <w:tc>
          <w:tcPr>
            <w:tcW w:w="5000" w:type="pct"/>
            <w:tcBorders>
              <w:top w:val="single" w:sz="6" w:space="0" w:color="auto"/>
              <w:left w:val="nil"/>
              <w:bottom w:val="nil"/>
              <w:right w:val="nil"/>
            </w:tcBorders>
          </w:tcPr>
          <w:p w14:paraId="325CDEA2" w14:textId="77777777" w:rsidR="00DD6F21" w:rsidRPr="00EF7FD7" w:rsidRDefault="00DD6F21">
            <w:pPr>
              <w:autoSpaceDE w:val="0"/>
              <w:autoSpaceDN w:val="0"/>
              <w:adjustRightInd w:val="0"/>
              <w:spacing w:after="0" w:line="240" w:lineRule="auto"/>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 </w:t>
            </w:r>
          </w:p>
        </w:tc>
      </w:tr>
      <w:tr w:rsidR="00DD6F21" w:rsidRPr="00EF7FD7" w14:paraId="5A4F3645" w14:textId="77777777">
        <w:trPr>
          <w:jc w:val="center"/>
        </w:trPr>
        <w:tc>
          <w:tcPr>
            <w:tcW w:w="5000" w:type="pct"/>
            <w:tcBorders>
              <w:top w:val="single" w:sz="6" w:space="0" w:color="auto"/>
              <w:left w:val="nil"/>
              <w:bottom w:val="nil"/>
              <w:right w:val="nil"/>
            </w:tcBorders>
          </w:tcPr>
          <w:p w14:paraId="3390EFE0" w14:textId="77777777" w:rsidR="00DD6F21" w:rsidRPr="00EF7FD7" w:rsidRDefault="00DD6F21">
            <w:pPr>
              <w:autoSpaceDE w:val="0"/>
              <w:autoSpaceDN w:val="0"/>
              <w:adjustRightInd w:val="0"/>
              <w:spacing w:after="0" w:line="240" w:lineRule="auto"/>
              <w:jc w:val="center"/>
              <w:rPr>
                <w:rFonts w:ascii="Times New Roman" w:hAnsi="Times New Roman" w:cs="Times New Roman"/>
                <w:noProof/>
                <w:sz w:val="20"/>
                <w:szCs w:val="20"/>
              </w:rPr>
            </w:pPr>
            <w:r w:rsidRPr="00EF7FD7">
              <w:rPr>
                <w:rFonts w:ascii="Times New Roman" w:hAnsi="Times New Roman" w:cs="Times New Roman"/>
                <w:noProof/>
                <w:sz w:val="20"/>
                <w:szCs w:val="20"/>
              </w:rPr>
              <w:t>(наименование объекта)</w:t>
            </w:r>
          </w:p>
        </w:tc>
      </w:tr>
    </w:tbl>
    <w:p w14:paraId="2BE1E35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 </w:t>
      </w:r>
    </w:p>
    <w:p w14:paraId="13DC28A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010352F"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I. ОПРЕДЕЛЕНИЯ</w:t>
      </w:r>
    </w:p>
    <w:p w14:paraId="08D50D7E"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70733DD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1. В настоящем договоре применяются следующие определения:</w:t>
      </w:r>
    </w:p>
    <w:p w14:paraId="101848E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EB187A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b/>
          <w:bCs/>
          <w:noProof/>
          <w:sz w:val="24"/>
          <w:szCs w:val="24"/>
        </w:rPr>
        <w:t>исполнительная документация</w:t>
      </w:r>
      <w:r w:rsidRPr="00EF7FD7">
        <w:rPr>
          <w:rFonts w:ascii="Times New Roman" w:hAnsi="Times New Roman" w:cs="Times New Roman"/>
          <w:noProof/>
          <w:sz w:val="24"/>
          <w:szCs w:val="24"/>
        </w:rPr>
        <w:t xml:space="preserve"> - комплект рабочих чертежей на строительство объекта с надписями  о соответствии этим чертежам выполненных в натуре работ или внесенными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установленного оборудования и примененных при производстве работ материалов, конструкций и деталей, акты об освидетельствовании скрытых работ,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и другая документация, предусмотренная строительными нормами и правилами;</w:t>
      </w:r>
    </w:p>
    <w:p w14:paraId="4BAD10C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96A056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b/>
          <w:bCs/>
          <w:noProof/>
          <w:sz w:val="24"/>
          <w:szCs w:val="24"/>
        </w:rPr>
        <w:t>строительная площадка</w:t>
      </w:r>
      <w:r w:rsidRPr="00EF7FD7">
        <w:rPr>
          <w:rFonts w:ascii="Times New Roman" w:hAnsi="Times New Roman" w:cs="Times New Roman"/>
          <w:noProof/>
          <w:sz w:val="24"/>
          <w:szCs w:val="24"/>
        </w:rPr>
        <w:t xml:space="preserve"> - земельный участок, переданный Заказчиком по акту Подрядчику на период выполнения всех работ в рамках настоящего договора. Границы стройплощадки объекта обозначаются ограждением или другими знаками, устанавливаемыми в соответствии с генеральным планом;</w:t>
      </w:r>
    </w:p>
    <w:p w14:paraId="035E091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98FE54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b/>
          <w:bCs/>
          <w:noProof/>
          <w:sz w:val="24"/>
          <w:szCs w:val="24"/>
        </w:rPr>
        <w:t>временные сооружения</w:t>
      </w:r>
      <w:r w:rsidRPr="00EF7FD7">
        <w:rPr>
          <w:rFonts w:ascii="Times New Roman" w:hAnsi="Times New Roman" w:cs="Times New Roman"/>
          <w:noProof/>
          <w:sz w:val="24"/>
          <w:szCs w:val="24"/>
        </w:rPr>
        <w:t xml:space="preserve"> - временные здания и сооружения любого типа, устанавливаемые Подрядчиком на строительной площадке для выполнения работ;</w:t>
      </w:r>
    </w:p>
    <w:p w14:paraId="305B2BBC"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4A99075"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b/>
          <w:bCs/>
          <w:noProof/>
          <w:sz w:val="24"/>
          <w:szCs w:val="24"/>
        </w:rPr>
        <w:t>скрытые работы</w:t>
      </w:r>
      <w:r w:rsidRPr="00EF7FD7">
        <w:rPr>
          <w:rFonts w:ascii="Times New Roman" w:hAnsi="Times New Roman" w:cs="Times New Roman"/>
          <w:noProof/>
          <w:sz w:val="24"/>
          <w:szCs w:val="24"/>
        </w:rPr>
        <w:t xml:space="preserve">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14:paraId="6817A51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E24E28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b/>
          <w:bCs/>
          <w:noProof/>
          <w:sz w:val="24"/>
          <w:szCs w:val="24"/>
        </w:rPr>
        <w:t>разбивка договорной  цены</w:t>
      </w:r>
      <w:r w:rsidRPr="00EF7FD7">
        <w:rPr>
          <w:rFonts w:ascii="Times New Roman" w:hAnsi="Times New Roman" w:cs="Times New Roman"/>
          <w:noProof/>
          <w:sz w:val="24"/>
          <w:szCs w:val="24"/>
        </w:rPr>
        <w:t xml:space="preserve"> - распределение общей стоимости объекта по договору на этапы с четким определением стоимости каждого этапа и/или вида работ.</w:t>
      </w:r>
    </w:p>
    <w:p w14:paraId="1813555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8BD036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639683B"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II. ПРЕДМЕТ ДОГОВОРА</w:t>
      </w:r>
    </w:p>
    <w:p w14:paraId="23606E09"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456A178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lastRenderedPageBreak/>
        <w:t xml:space="preserve">2. Подрядчик обязуется в соответствии с условиями настоящего договора выполнить строительные работы, предусмотренные  проектом </w:t>
      </w:r>
    </w:p>
    <w:tbl>
      <w:tblPr>
        <w:tblW w:w="5000" w:type="pct"/>
        <w:jc w:val="center"/>
        <w:tblLayout w:type="fixed"/>
        <w:tblCellMar>
          <w:left w:w="0" w:type="dxa"/>
          <w:right w:w="0" w:type="dxa"/>
        </w:tblCellMar>
        <w:tblLook w:val="0000" w:firstRow="0" w:lastRow="0" w:firstColumn="0" w:lastColumn="0" w:noHBand="0" w:noVBand="0"/>
      </w:tblPr>
      <w:tblGrid>
        <w:gridCol w:w="9355"/>
      </w:tblGrid>
      <w:tr w:rsidR="00DD6F21" w:rsidRPr="00EF7FD7" w14:paraId="33C94B8E" w14:textId="77777777">
        <w:trPr>
          <w:jc w:val="center"/>
        </w:trPr>
        <w:tc>
          <w:tcPr>
            <w:tcW w:w="5000" w:type="pct"/>
            <w:tcBorders>
              <w:top w:val="nil"/>
              <w:left w:val="nil"/>
              <w:bottom w:val="nil"/>
              <w:right w:val="nil"/>
            </w:tcBorders>
          </w:tcPr>
          <w:p w14:paraId="41B57112" w14:textId="77777777" w:rsidR="00EF7FD7" w:rsidRDefault="00EF7FD7">
            <w:pPr>
              <w:autoSpaceDE w:val="0"/>
              <w:autoSpaceDN w:val="0"/>
              <w:adjustRightInd w:val="0"/>
              <w:spacing w:after="0" w:line="240" w:lineRule="auto"/>
              <w:jc w:val="both"/>
              <w:rPr>
                <w:rFonts w:ascii="Times New Roman" w:hAnsi="Times New Roman" w:cs="Times New Roman"/>
                <w:noProof/>
                <w:sz w:val="24"/>
                <w:szCs w:val="24"/>
              </w:rPr>
            </w:pPr>
          </w:p>
          <w:p w14:paraId="1214673D" w14:textId="5B5FC7E2" w:rsidR="00DD6F21" w:rsidRPr="00EF7FD7" w:rsidRDefault="00EF7FD7">
            <w:pPr>
              <w:autoSpaceDE w:val="0"/>
              <w:autoSpaceDN w:val="0"/>
              <w:adjustRightInd w:val="0"/>
              <w:spacing w:after="0" w:line="240" w:lineRule="auto"/>
              <w:jc w:val="both"/>
              <w:rPr>
                <w:rFonts w:ascii="Times New Roman" w:hAnsi="Times New Roman" w:cs="Times New Roman"/>
                <w:b/>
                <w:bCs/>
                <w:noProof/>
                <w:sz w:val="24"/>
                <w:szCs w:val="24"/>
              </w:rPr>
            </w:pPr>
            <w:r w:rsidRPr="00EF7FD7">
              <w:rPr>
                <w:rFonts w:ascii="Times New Roman" w:hAnsi="Times New Roman" w:cs="Times New Roman"/>
                <w:b/>
                <w:bCs/>
                <w:noProof/>
                <w:sz w:val="24"/>
                <w:szCs w:val="24"/>
              </w:rPr>
              <w:t>Установка солнечной электростанции</w:t>
            </w:r>
            <w:r w:rsidR="002E3809" w:rsidRPr="00EF7FD7">
              <w:rPr>
                <w:rFonts w:ascii="Times New Roman" w:hAnsi="Times New Roman" w:cs="Times New Roman"/>
                <w:b/>
                <w:bCs/>
                <w:noProof/>
                <w:sz w:val="24"/>
                <w:szCs w:val="24"/>
              </w:rPr>
              <w:t xml:space="preserve"> </w:t>
            </w:r>
            <w:r w:rsidRPr="00EF7FD7">
              <w:rPr>
                <w:rFonts w:ascii="Times New Roman" w:hAnsi="Times New Roman" w:cs="Times New Roman"/>
                <w:b/>
                <w:bCs/>
                <w:noProof/>
                <w:sz w:val="24"/>
                <w:szCs w:val="24"/>
              </w:rPr>
              <w:t>8000 Вт на объекте</w:t>
            </w:r>
          </w:p>
        </w:tc>
      </w:tr>
      <w:tr w:rsidR="00DD6F21" w:rsidRPr="00EF7FD7" w14:paraId="3E646ED8" w14:textId="77777777">
        <w:trPr>
          <w:jc w:val="center"/>
        </w:trPr>
        <w:tc>
          <w:tcPr>
            <w:tcW w:w="5000" w:type="pct"/>
            <w:tcBorders>
              <w:top w:val="single" w:sz="6" w:space="0" w:color="auto"/>
              <w:left w:val="nil"/>
              <w:bottom w:val="nil"/>
              <w:right w:val="nil"/>
            </w:tcBorders>
          </w:tcPr>
          <w:p w14:paraId="4C64497F" w14:textId="77777777" w:rsidR="00DD6F21" w:rsidRPr="00EF7FD7" w:rsidRDefault="00DD6F21">
            <w:pPr>
              <w:autoSpaceDE w:val="0"/>
              <w:autoSpaceDN w:val="0"/>
              <w:adjustRightInd w:val="0"/>
              <w:spacing w:after="0" w:line="240" w:lineRule="auto"/>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 </w:t>
            </w:r>
          </w:p>
        </w:tc>
      </w:tr>
      <w:tr w:rsidR="00DD6F21" w:rsidRPr="00EF7FD7" w14:paraId="641767AE" w14:textId="77777777">
        <w:trPr>
          <w:jc w:val="center"/>
        </w:trPr>
        <w:tc>
          <w:tcPr>
            <w:tcW w:w="5000" w:type="pct"/>
            <w:tcBorders>
              <w:top w:val="single" w:sz="6" w:space="0" w:color="auto"/>
              <w:left w:val="nil"/>
              <w:bottom w:val="nil"/>
              <w:right w:val="nil"/>
            </w:tcBorders>
          </w:tcPr>
          <w:p w14:paraId="2DFD28EA" w14:textId="77777777" w:rsidR="00DD6F21" w:rsidRPr="00EF7FD7" w:rsidRDefault="00DD6F21">
            <w:pPr>
              <w:autoSpaceDE w:val="0"/>
              <w:autoSpaceDN w:val="0"/>
              <w:adjustRightInd w:val="0"/>
              <w:spacing w:after="0" w:line="240" w:lineRule="auto"/>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 </w:t>
            </w:r>
          </w:p>
        </w:tc>
      </w:tr>
      <w:tr w:rsidR="00DD6F21" w:rsidRPr="00EF7FD7" w14:paraId="79F34C8A" w14:textId="77777777">
        <w:trPr>
          <w:jc w:val="center"/>
        </w:trPr>
        <w:tc>
          <w:tcPr>
            <w:tcW w:w="5000" w:type="pct"/>
            <w:tcBorders>
              <w:top w:val="single" w:sz="6" w:space="0" w:color="auto"/>
              <w:left w:val="nil"/>
              <w:bottom w:val="nil"/>
              <w:right w:val="nil"/>
            </w:tcBorders>
          </w:tcPr>
          <w:p w14:paraId="70F173C5" w14:textId="77777777" w:rsidR="00DD6F21" w:rsidRPr="00EF7FD7" w:rsidRDefault="00DD6F21">
            <w:pPr>
              <w:autoSpaceDE w:val="0"/>
              <w:autoSpaceDN w:val="0"/>
              <w:adjustRightInd w:val="0"/>
              <w:spacing w:after="0" w:line="240" w:lineRule="auto"/>
              <w:jc w:val="center"/>
              <w:rPr>
                <w:rFonts w:ascii="Times New Roman" w:hAnsi="Times New Roman" w:cs="Times New Roman"/>
                <w:noProof/>
                <w:sz w:val="20"/>
                <w:szCs w:val="20"/>
              </w:rPr>
            </w:pPr>
            <w:r w:rsidRPr="00EF7FD7">
              <w:rPr>
                <w:rFonts w:ascii="Times New Roman" w:hAnsi="Times New Roman" w:cs="Times New Roman"/>
                <w:noProof/>
                <w:sz w:val="20"/>
                <w:szCs w:val="20"/>
              </w:rPr>
              <w:t>(наименование проекта)</w:t>
            </w:r>
          </w:p>
        </w:tc>
      </w:tr>
    </w:tbl>
    <w:p w14:paraId="05CC53A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по строительству объекта "под ключ", а Заказчик обязуется создать Подрядчику необходимые условия для выполнения строительных работ, принять их и производить оплату. </w:t>
      </w:r>
    </w:p>
    <w:p w14:paraId="0AB106F5"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46492B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15D2250"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III. СТОИМОСТЬ РАБОТ ПО ДОГОВОРУ</w:t>
      </w:r>
    </w:p>
    <w:p w14:paraId="4CFA3ADE"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36B12E64" w14:textId="048408A4"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highlight w:val="yellow"/>
        </w:rPr>
        <w:t>3. Стоимость работ, выполняемых Подрядчиком по настоящему договору, определенная в результате конкурсных торгов и утвержденная решением конкурсной комиссии (протокол N_____ от "_____"______________20 г.), составляет</w:t>
      </w:r>
      <w:r w:rsidRPr="00EF7FD7">
        <w:rPr>
          <w:rFonts w:ascii="Times New Roman" w:hAnsi="Times New Roman" w:cs="Times New Roman"/>
          <w:noProof/>
          <w:sz w:val="24"/>
          <w:szCs w:val="24"/>
        </w:rPr>
        <w:t xml:space="preserve">  </w:t>
      </w:r>
    </w:p>
    <w:tbl>
      <w:tblPr>
        <w:tblW w:w="5000" w:type="pct"/>
        <w:jc w:val="center"/>
        <w:tblLayout w:type="fixed"/>
        <w:tblCellMar>
          <w:left w:w="0" w:type="dxa"/>
          <w:right w:w="0" w:type="dxa"/>
        </w:tblCellMar>
        <w:tblLook w:val="0000" w:firstRow="0" w:lastRow="0" w:firstColumn="0" w:lastColumn="0" w:noHBand="0" w:noVBand="0"/>
      </w:tblPr>
      <w:tblGrid>
        <w:gridCol w:w="9355"/>
      </w:tblGrid>
      <w:tr w:rsidR="00DD6F21" w:rsidRPr="00EF7FD7" w14:paraId="264F5315" w14:textId="77777777">
        <w:trPr>
          <w:jc w:val="center"/>
        </w:trPr>
        <w:tc>
          <w:tcPr>
            <w:tcW w:w="5000" w:type="pct"/>
            <w:tcBorders>
              <w:top w:val="nil"/>
              <w:left w:val="nil"/>
              <w:bottom w:val="single" w:sz="6" w:space="0" w:color="auto"/>
              <w:right w:val="nil"/>
            </w:tcBorders>
          </w:tcPr>
          <w:p w14:paraId="464D80B4" w14:textId="409D2C28" w:rsidR="00DD6F21" w:rsidRPr="00EF7FD7" w:rsidRDefault="00DD6F21">
            <w:pPr>
              <w:autoSpaceDE w:val="0"/>
              <w:autoSpaceDN w:val="0"/>
              <w:adjustRightInd w:val="0"/>
              <w:spacing w:after="0" w:line="240" w:lineRule="auto"/>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 </w:t>
            </w:r>
            <w:r w:rsidR="00EF7FD7">
              <w:rPr>
                <w:rFonts w:ascii="Times New Roman" w:hAnsi="Times New Roman" w:cs="Times New Roman"/>
                <w:noProof/>
                <w:sz w:val="24"/>
                <w:szCs w:val="24"/>
              </w:rPr>
              <w:t xml:space="preserve"> (</w:t>
            </w:r>
            <w:r w:rsidR="005476A9">
              <w:rPr>
                <w:rFonts w:ascii="Times New Roman" w:hAnsi="Times New Roman" w:cs="Times New Roman"/>
                <w:noProof/>
                <w:sz w:val="24"/>
                <w:szCs w:val="24"/>
              </w:rPr>
              <w:t xml:space="preserve">   </w:t>
            </w:r>
            <w:r w:rsidR="00EF7FD7">
              <w:rPr>
                <w:rFonts w:ascii="Times New Roman" w:hAnsi="Times New Roman" w:cs="Times New Roman"/>
                <w:noProof/>
                <w:sz w:val="24"/>
                <w:szCs w:val="24"/>
              </w:rPr>
              <w:t>) сум с учетом НДС</w:t>
            </w:r>
          </w:p>
        </w:tc>
      </w:tr>
      <w:tr w:rsidR="00DD6F21" w:rsidRPr="00EF7FD7" w14:paraId="5E07A16A" w14:textId="77777777">
        <w:trPr>
          <w:jc w:val="center"/>
        </w:trPr>
        <w:tc>
          <w:tcPr>
            <w:tcW w:w="5000" w:type="pct"/>
            <w:tcBorders>
              <w:top w:val="nil"/>
              <w:left w:val="nil"/>
              <w:bottom w:val="nil"/>
              <w:right w:val="nil"/>
            </w:tcBorders>
          </w:tcPr>
          <w:p w14:paraId="4C33105D" w14:textId="77777777" w:rsidR="00DD6F21" w:rsidRPr="00EF7FD7" w:rsidRDefault="00DD6F21">
            <w:pPr>
              <w:autoSpaceDE w:val="0"/>
              <w:autoSpaceDN w:val="0"/>
              <w:adjustRightInd w:val="0"/>
              <w:spacing w:after="0" w:line="240" w:lineRule="auto"/>
              <w:jc w:val="center"/>
              <w:rPr>
                <w:rFonts w:ascii="Times New Roman" w:hAnsi="Times New Roman" w:cs="Times New Roman"/>
                <w:noProof/>
                <w:sz w:val="20"/>
                <w:szCs w:val="20"/>
              </w:rPr>
            </w:pPr>
            <w:r w:rsidRPr="00EF7FD7">
              <w:rPr>
                <w:rFonts w:ascii="Times New Roman" w:hAnsi="Times New Roman" w:cs="Times New Roman"/>
                <w:noProof/>
                <w:sz w:val="20"/>
                <w:szCs w:val="20"/>
              </w:rPr>
              <w:t>(сумма прописью)</w:t>
            </w:r>
          </w:p>
        </w:tc>
      </w:tr>
    </w:tbl>
    <w:p w14:paraId="65C85358" w14:textId="77777777" w:rsidR="00DD6F21" w:rsidRPr="00EF7FD7" w:rsidRDefault="00DD6F21" w:rsidP="00DD6F21">
      <w:pPr>
        <w:autoSpaceDE w:val="0"/>
        <w:autoSpaceDN w:val="0"/>
        <w:adjustRightInd w:val="0"/>
        <w:spacing w:after="0" w:line="240" w:lineRule="auto"/>
        <w:jc w:val="both"/>
        <w:rPr>
          <w:rFonts w:ascii="Times New Roman" w:hAnsi="Times New Roman" w:cs="Times New Roman"/>
          <w:noProof/>
          <w:sz w:val="24"/>
          <w:szCs w:val="24"/>
        </w:rPr>
      </w:pPr>
      <w:r w:rsidRPr="00EF7FD7">
        <w:rPr>
          <w:rFonts w:ascii="Times New Roman" w:hAnsi="Times New Roman" w:cs="Times New Roman"/>
          <w:noProof/>
          <w:sz w:val="24"/>
          <w:szCs w:val="24"/>
        </w:rPr>
        <w:t>_________________________________________________в текущих ценах, включая все сборы, налоги и отчисления.</w:t>
      </w:r>
    </w:p>
    <w:p w14:paraId="51325021" w14:textId="77777777" w:rsidR="00DD6F21" w:rsidRPr="00EF7FD7" w:rsidRDefault="00DD6F21" w:rsidP="00DD6F21">
      <w:pPr>
        <w:autoSpaceDE w:val="0"/>
        <w:autoSpaceDN w:val="0"/>
        <w:adjustRightInd w:val="0"/>
        <w:spacing w:after="0" w:line="240" w:lineRule="auto"/>
        <w:jc w:val="both"/>
        <w:rPr>
          <w:rFonts w:ascii="Times New Roman" w:hAnsi="Times New Roman" w:cs="Times New Roman"/>
          <w:noProof/>
          <w:sz w:val="24"/>
          <w:szCs w:val="24"/>
        </w:rPr>
      </w:pPr>
    </w:p>
    <w:p w14:paraId="1238D0D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4. Стоимость работ является окончательной и в дальнейшем пересмотру не подлежит, кроме случаев:</w:t>
      </w:r>
    </w:p>
    <w:p w14:paraId="28AF98B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когда причиной увеличения стоимости строительства явились обстоятельства непреодолимой силы (форс-мажор);</w:t>
      </w:r>
    </w:p>
    <w:p w14:paraId="7381DC6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изменения объемов работ Заказчиком в установленном порядке;</w:t>
      </w:r>
    </w:p>
    <w:p w14:paraId="57F118E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строительства объекта более одного года.</w:t>
      </w:r>
    </w:p>
    <w:p w14:paraId="5756679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8D19CE5"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5. Уточнение договорных цен на второй и последующие годы, при сроке строительства более одного года, осуществляется в порядке, предусмотренном законодательством.</w:t>
      </w:r>
    </w:p>
    <w:p w14:paraId="0C7CD32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BBCA64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6. При наличии соответствующих обоснований перечисленные изменения оформляются дополнительным соглашением к договору между Заказчиком и Подрядчиком.</w:t>
      </w:r>
    </w:p>
    <w:p w14:paraId="7F44C7D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CB3643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918550A"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IV. ОБЯЗАТЕЛЬСТВА ПОДРЯДЧИКА</w:t>
      </w:r>
    </w:p>
    <w:p w14:paraId="15835047"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69AB7FF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7. По настоящему договору Подрядчик для выполнения работ, предусмотренных в разделе II настоящего договора, обязуется: </w:t>
      </w:r>
    </w:p>
    <w:p w14:paraId="735A290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выполнить своими и (или) привлеченными силами все работы в объемах и сроки, предусмотренных в настоящем договоре и графике производства работ, согласно приложению N __ , и сдать работы Заказчику в соответствии с условиями настоящего договора;</w:t>
      </w:r>
    </w:p>
    <w:p w14:paraId="64E612F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поставить на строительную площадку необходимые строительные материалы, изделия, конструкции, оборудование и комплектующие изделия, строительную технику, осуществить их приемку, разгрузку, складирование и хранение согласно приложению N __;</w:t>
      </w:r>
    </w:p>
    <w:p w14:paraId="69728AE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соорудить на территории строительной площадки временные сооружения;</w:t>
      </w:r>
    </w:p>
    <w:p w14:paraId="6A48E0A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информировать Заказчика о заключении договоров подряда с субподрядчиками по мере их заключения с изложением предмета договора, наименования и адреса субподрядчика;</w:t>
      </w:r>
    </w:p>
    <w:p w14:paraId="08DFE4E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lastRenderedPageBreak/>
        <w:t>обеспечить выполнение на строительной площадке необходимых мероприятий по технике безопасности, охране окружающей среды, зеленых насаждений и земельного участка в период строительства объекта, а также установить освещение;</w:t>
      </w:r>
    </w:p>
    <w:p w14:paraId="105D312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осуществить страхование строительных рисков;</w:t>
      </w:r>
    </w:p>
    <w:p w14:paraId="6233B10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в месячный срок со дня подписания акта о приемке в эксплуатацию объекта по настоящему договору освободить строительную площадку от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временных сооружений;</w:t>
      </w:r>
    </w:p>
    <w:p w14:paraId="741C6B0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обеспечить охрану строительной площадки;</w:t>
      </w:r>
    </w:p>
    <w:p w14:paraId="01420E6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выполнить в полном объеме обязательства, предусмотренные настоящим договором.</w:t>
      </w:r>
    </w:p>
    <w:p w14:paraId="5E2F8E2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16DA7B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8. Подрядчик несет полную имущественную ответственность перед Заказчиком за надлежащее исполнение всех работ собственными силами и субподрядчиками и сдачу объекта "под ключ" по настоящему договору.</w:t>
      </w:r>
    </w:p>
    <w:p w14:paraId="46C70CB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D3F930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AF88FD7"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V. ОБЯЗАТЕЛЬСТВА ЗАКАЗЧИКА</w:t>
      </w:r>
    </w:p>
    <w:p w14:paraId="5CB3278F"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60018DE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9. Для выполнения настоящего договора Заказчик обязуется:</w:t>
      </w:r>
    </w:p>
    <w:p w14:paraId="36AE123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предоставить в трехдневный срок со дня подписания настоящего договора Подрядчику по акту, на период строительства объекта и до его завершения, строительную площадку, пригодную для производства работ, согласно приложению N___  к настоящему договору;</w:t>
      </w:r>
    </w:p>
    <w:p w14:paraId="4EFE8BE5"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организовать постоянный архитектурно-строительный надзор за ходом выполнения работ, соблюдением Подрядчиком принятых договорных обязательств и иных функций, оговоренных настоящим договором, обеспечить приемку от Подрядчика законченных работ;</w:t>
      </w:r>
    </w:p>
    <w:p w14:paraId="1649B2F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в десятидневный срок рассматривать и оформлять решения по всем обращениям Подрядчика; </w:t>
      </w:r>
    </w:p>
    <w:p w14:paraId="2462D73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производить авансирование и текущее финансирование Подрядчика в соответствии с графиком финансирования согласно приложению N ___;</w:t>
      </w:r>
    </w:p>
    <w:p w14:paraId="7EE62E2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предоставить Подрядчику в течение 2 месяцев со дня подписания настоящего договора перечень исполнительной документации, необходимой для приемки работ;</w:t>
      </w:r>
    </w:p>
    <w:p w14:paraId="5F8515E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выполнить в полном объеме обязательства, предусмотренные настоящим договором.</w:t>
      </w:r>
    </w:p>
    <w:p w14:paraId="0FA5743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968382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E3EDF4D"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VI. СРОКИ ВЫПОЛНЕНИЯ РАБОТ</w:t>
      </w:r>
    </w:p>
    <w:p w14:paraId="1D094A1E"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086D1CC5"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10. Дата вступления договора силу:</w:t>
      </w:r>
    </w:p>
    <w:p w14:paraId="5CF56A1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при взаиморасчетах в национальной валюте "сум" - с момента подписания сторонами; </w:t>
      </w:r>
    </w:p>
    <w:p w14:paraId="4DF2C00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при взаиморасчетах в национальной валюте "сум" с последующей конвертацией в СКВ - после регистрации договора в соответствии с законодательством.</w:t>
      </w:r>
    </w:p>
    <w:p w14:paraId="74BCB82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6F2CA6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11. Подрядчик приступает к выполнению работ со дня поступления первого авансового платежа в соответствии с графиком финансирования, прилагаемого к настоящему договору. </w:t>
      </w:r>
    </w:p>
    <w:p w14:paraId="2B4B977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DFEF6C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12. Продолжительность строительства, определенная по результатам конкурсных торгов, составляет _______ дней со дня начала работ.</w:t>
      </w:r>
    </w:p>
    <w:p w14:paraId="094E8A9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5266E5C"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13. Работы по настоящему договору производятся в соответствии с графиком производства работ.</w:t>
      </w:r>
    </w:p>
    <w:p w14:paraId="4E64942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394F9C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54038EB"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lastRenderedPageBreak/>
        <w:t>VII. ПЛАТЕЖИ И РАСЧЕТЫ</w:t>
      </w:r>
    </w:p>
    <w:p w14:paraId="0BD44420"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69462E4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14. Заказчик перечисляет Подрядчику аванс в размере 30% от общей текущей стоимости работ по договору с разбивкой на два месяца равными долями (по 15% в месяц), что составляет ___________________________________________________ сум.</w:t>
      </w:r>
    </w:p>
    <w:p w14:paraId="446B4665"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278654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15. Графики финансирования и производства работ являются основанием для авансирования и текущего финансирования Заказчиком Подрядчика (приложение N___).</w:t>
      </w:r>
    </w:p>
    <w:p w14:paraId="3FD27E2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93DA55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16. Текущее финансирование осуществляется согласно графикам производства работ и финансирования после проверки качества выполненных работ в пределах до 50% от общей договорной текущей стоимости объекта, с учетом выданного аванса.</w:t>
      </w:r>
    </w:p>
    <w:p w14:paraId="1CFBA21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7C851BE5"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17. Окончательный расчет между Заказчиком и Подрядчиком за оставшиеся 50% договорной текущей стоимости объекта производится после завершения строительства и приемки объекта приемочной комиссией в установленном порядке в два этапа: </w:t>
      </w:r>
    </w:p>
    <w:p w14:paraId="198C297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в течение месяца со дня приемки объекта приемочной комиссией - в размере не менее 45% от стоимости работ;</w:t>
      </w:r>
    </w:p>
    <w:p w14:paraId="311F64B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после истечения гарантийного срока, установленного настоящим договором, - в размере до 5% от стоимости работ, но не позднее завершения финансового года.</w:t>
      </w:r>
    </w:p>
    <w:p w14:paraId="1C6799F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D89AE1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18. Подрядчик сохраняет за собой право собственности на объект до сдачи его в эксплуатацию по настоящему договору. На Подрядчике лежит риск случайного уничтожения и повреждения объекта до момента сдачи его Заказчику.</w:t>
      </w:r>
    </w:p>
    <w:p w14:paraId="35E92FC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DDBBE3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19. В случае невыполнения Заказчиком принятых настоящим договором на себя обязательств в течение тридцати дней со дня вступления договора в силу Подрядчик имеет право требовать внесения изменений в договор, письменно уведомив об этом Заказчика в порядке, установленном законодательством, или в одностороннем порядке расторгнуть договор. При этом Заказчик не освобождается от оплаты за выполненные Подрядчиком работы. </w:t>
      </w:r>
    </w:p>
    <w:p w14:paraId="021C14C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A56BC6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C85F97C"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VIII. ПРОИЗВОДСТВО РАБОТ</w:t>
      </w:r>
    </w:p>
    <w:p w14:paraId="7AC0DA82"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538BA14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20. Заказчик назначает на строительной площадке своего представителя - технического аудитора, который от имени Заказчика осуществляет технический надзор за качеством выполняемых работ, а также производит проверку соответствия используемых Подрядчиком материалов и оборудования условиям договора и рабочей документации.</w:t>
      </w:r>
    </w:p>
    <w:p w14:paraId="2EB77BA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00FCBD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21. Технический аудитор имеет право беспрепятственного доступа ко всем видам работ в течение всего периода их выполнения и договора.</w:t>
      </w:r>
    </w:p>
    <w:p w14:paraId="090B37C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E682DE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22. Подрядчик обеспечивает технического аудитора помещением для работы. Технический аудитор и Подрядчик на строительной площадке регулярно проводят совещания по согласованию и разрешению вопросов, возникающих при осуществлении строительных работ.</w:t>
      </w:r>
    </w:p>
    <w:p w14:paraId="4DB6CC5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78CB01D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23. Подрядчик самостоятельно организует производство работ на объекте в соответствии с проектом производства работ и по своим планам и графикам, увязанным со сроками, указанными в разделе VI настоящего договора.</w:t>
      </w:r>
    </w:p>
    <w:p w14:paraId="1F13AC0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0BBE85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lastRenderedPageBreak/>
        <w:t>24. Подрядчик согласовывает порядок ведения работ на объекте с органами государственного архитектурно-строительного надзора и несет ответственность за его соблюдение в соответствии с законодательством.</w:t>
      </w:r>
    </w:p>
    <w:p w14:paraId="53CDB40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1580BA5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25. Обеспечение общего порядка на строительной площадке является обязанностью Подрядчика.</w:t>
      </w:r>
    </w:p>
    <w:p w14:paraId="0678E21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685467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26. Заказчик одновременно с актом о передаче строительной площадки передает Подрядчику документы об отводе мест для складирования излишнего грунта и строительного мусора и карьеров для добычи недостающего грунта.</w:t>
      </w:r>
    </w:p>
    <w:p w14:paraId="21ED4E7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7E757F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27. Заказчик предоставляет Подрядчику исходные геодезические точки, их координаты и высотные отметки для выполнения работ по разметке строительной площадки и привязке объекта в трехдневный срок со дня подписания акта о передаче строительной площадки.</w:t>
      </w:r>
    </w:p>
    <w:p w14:paraId="71273FF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9CD529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28. Подрядчик несет ответственность за правильную и надлежащую разметку объекта по отношению к исходным геодезическим точкам, линиям и уровням, а также за правильность положения высотных отметок, размеров и соответствие разбивочных осей. </w:t>
      </w:r>
    </w:p>
    <w:p w14:paraId="24E5B0A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Если в процессе выполнения работ обнаружатся ошибки в произведенных разбивочных и геодезических работах, то Подрядчик по согласованию с Заказчиком вносит соответствующие исправления за свой счет. </w:t>
      </w:r>
    </w:p>
    <w:p w14:paraId="1AB631E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AA48EA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29. Подрядчик сохраняет схемы расположения и таблицы координат и высот, геодезических знаков, устанавливаемых при геодезических разбивочных работах, в период производства работ и по окончании работ передает их Заказчику по акту.</w:t>
      </w:r>
    </w:p>
    <w:p w14:paraId="7602926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BB7A0E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30. Временные подсоединения коммуникаций на период выполнения работ на строительной площадке и вновь построенных коммуникаций в точках подключения осуществляет Подрядчик.</w:t>
      </w:r>
    </w:p>
    <w:p w14:paraId="2EA3D6B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E720C4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color w:val="800080"/>
          <w:sz w:val="24"/>
          <w:szCs w:val="24"/>
        </w:rPr>
      </w:pPr>
      <w:r w:rsidRPr="00EF7FD7">
        <w:rPr>
          <w:rFonts w:ascii="Times New Roman" w:hAnsi="Times New Roman" w:cs="Times New Roman"/>
          <w:noProof/>
          <w:sz w:val="24"/>
          <w:szCs w:val="24"/>
        </w:rPr>
        <w:t xml:space="preserve">31. Подрядчик гарантирует, что строительные материалы, оборудование и комплектующие изделия, конструкции и системы, применяемые им для строительства, будут соответствовать качеством спецификациям, указанным в проектной документации, техническим регламентам или стандартам и иметь соответствующие сертификаты, технические паспорта или другие документы, удостоверяющие их качество. </w:t>
      </w:r>
      <w:r w:rsidRPr="00EF7FD7">
        <w:rPr>
          <w:rFonts w:ascii="Times New Roman" w:hAnsi="Times New Roman" w:cs="Times New Roman"/>
          <w:noProof/>
          <w:color w:val="800080"/>
          <w:sz w:val="24"/>
          <w:szCs w:val="24"/>
        </w:rPr>
        <w:t>(Пункт в редакции</w:t>
      </w:r>
      <w:r w:rsidRPr="00EF7FD7">
        <w:rPr>
          <w:rFonts w:ascii="Times New Roman" w:hAnsi="Times New Roman" w:cs="Times New Roman"/>
          <w:noProof/>
          <w:sz w:val="24"/>
          <w:szCs w:val="24"/>
        </w:rPr>
        <w:t xml:space="preserve"> Постановления</w:t>
      </w:r>
      <w:r w:rsidRPr="00EF7FD7">
        <w:rPr>
          <w:rFonts w:ascii="Times New Roman" w:hAnsi="Times New Roman" w:cs="Times New Roman"/>
          <w:noProof/>
          <w:color w:val="800080"/>
          <w:sz w:val="24"/>
          <w:szCs w:val="24"/>
        </w:rPr>
        <w:t xml:space="preserve"> КМ РУз от 03.03.2014 г. N 45)</w:t>
      </w:r>
    </w:p>
    <w:p w14:paraId="584E67D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2F2B81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32. Подрядчик письменно информирует Заказчика и инспекцию Госархстройнадзора за 2 дня до начала приемки отдельных конструкций и скрытых работ по мере их готовности.</w:t>
      </w:r>
    </w:p>
    <w:p w14:paraId="448C1B8C"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E09AC9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33. Готовность принимаемых конструкций и работ подтверждается подписанием Заказчиком и Подрядчиком актов промежуточной приемки ответственных конструкций и актов освидетельствования скрытых работ при условии их согласования инспекцией Госархстройнодзора.</w:t>
      </w:r>
    </w:p>
    <w:p w14:paraId="642FEC4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1D89746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34. Подрядчик приступает к выполнению последующих работ только после письменного разрешения Заказчика, внесенного в журнал производства работ.</w:t>
      </w:r>
    </w:p>
    <w:p w14:paraId="3D438E3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3B415B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35. Если скрытые работы выполнены без подтверждения Заказчика или он не был информирован об этом либо информирован с опозданием, то по его требованию Подрядчик обязан за свой счет вскрыть скрытые работы согласно указанию Заказчика, а затем восстановить их.</w:t>
      </w:r>
    </w:p>
    <w:p w14:paraId="0EB30F9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lastRenderedPageBreak/>
        <w:t xml:space="preserve">Подрядчик не несет ответственности за допущенные им без согласия Заказчика мелкие отступления от рабочей документации, не затрагивающие существенных интересов Заказчика, если докажет, что они не повлияли на качество строительства. </w:t>
      </w:r>
    </w:p>
    <w:p w14:paraId="0669C71C"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30839F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36. Если Заказчиком будут обнаружены некачественно выполненные Подрядчиком и (или) субподрядчиками работы, кроме случая, указанного в абзаце втором пункта 34 настоящего договора, то Подрядчик своими силами и без увеличения стоимости строительства обязан в согласованный срок переделать эти работы с обеспечением их надлежащего качества.</w:t>
      </w:r>
    </w:p>
    <w:p w14:paraId="0DA391F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В случае неисправления Подрядчиком в согласованный срок некачественно выполненных работ он возмещает Заказчику убытки, причиненные в связи с просрочкой их устранения. </w:t>
      </w:r>
    </w:p>
    <w:p w14:paraId="572297A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520B7FC"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37. Подрядчик осуществляет уборку и содержание строительной площадки и примыкающей к ней уличной полосы, включая участки дорог и тротуаров, в надлежащей чистоте, вывоз строительного мусора с площадки в период строительства и в места, указанные Заказчиком.</w:t>
      </w:r>
    </w:p>
    <w:p w14:paraId="333F21F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18074F1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38. С момента начала работ и до их завершения Подрядчик ведет журнал производства работ. В журнале отражается весь ход производства работ, факты и обстоятельства, имеющие значение в отношениях между Заказчиком и Подрядчиком (дата начала и окончания работ, поступления оборудования и оказания услуг, принятия работ, проведения испытаний, информация о задержках, связанных с несвоевременной поставкой материалов, выходом из строя строительной техники, и другие факторы, влияющие на окончательный срок завершения строительства).</w:t>
      </w:r>
    </w:p>
    <w:p w14:paraId="6B71BB9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Если Заказчик не удовлетворен ходом и качеством работ или записями Подрядчика, то он излагает свое мнение в журнале производства работ.</w:t>
      </w:r>
    </w:p>
    <w:p w14:paraId="0537277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Подрядчик обязуется в 3-дневный срок принять меры к устранению недостатков, обоснованно указанных Заказчиком в журнале производства работ.</w:t>
      </w:r>
    </w:p>
    <w:p w14:paraId="2FF2BBC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E19B0A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A9BEDB0"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IX. ОХРАНА РАБОТ</w:t>
      </w:r>
    </w:p>
    <w:p w14:paraId="1AFA30B0"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0B2A88D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39. Подрядчик обеспечит надлежащую охрану материалов, оборудования, строительной техники и другого имущества на территории огражденной строительной площадки от начала работ до завершения строительства и приемки Заказчиком завершенного строительством объекта.</w:t>
      </w:r>
    </w:p>
    <w:p w14:paraId="79CF41D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1F1EC53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40. Ответственность за сохранность построенных зданий и сооружений, а также материалов, оборудования и другого имущества после приемки объекта несет Заказчик.</w:t>
      </w:r>
    </w:p>
    <w:p w14:paraId="7A812B5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868B0A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734EB14A"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X. ОБСТОЯТЕЛЬСТВА НЕПРЕОДОЛИМОЙ</w:t>
      </w:r>
    </w:p>
    <w:p w14:paraId="2CF458EC"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СИЛЫ (ФОРС-МАЖОР)</w:t>
      </w:r>
    </w:p>
    <w:p w14:paraId="35042516"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7B0F7E2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41. 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и если эти обстоятельства непосредственно повлияли на исполнение настоящего договора.</w:t>
      </w:r>
    </w:p>
    <w:p w14:paraId="1C68859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Срок исполнения обязательств по настоящему договору отодвигается соразмерно периоду, в течение которого действовали обстоятельства непреодолимой силы, а также последствия, вызванные этими обстоятельствами.</w:t>
      </w:r>
    </w:p>
    <w:p w14:paraId="70DA252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7BD062E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lastRenderedPageBreak/>
        <w:t>42. Если обстоятельства непреодолимой силы или их последствия будут длиться более одного месяца, то Подрядчик и Заказчик обсудят, какие меры следует принять для продолжения работ или их консервации.</w:t>
      </w:r>
    </w:p>
    <w:p w14:paraId="046FC71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F35584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43. Если стороны не могут договориться в течение двух месяцев, то каждая из сторон вправе потребовать расторжения договора.</w:t>
      </w:r>
    </w:p>
    <w:p w14:paraId="4C87977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8CAB8F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4271540"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XI. ПРИЕМКА ЗАКОНЧЕННОГО СТРОИТЕЛЬСТВОМ</w:t>
      </w:r>
    </w:p>
    <w:p w14:paraId="4A672E90"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 xml:space="preserve"> ОБЪЕКТА</w:t>
      </w:r>
    </w:p>
    <w:p w14:paraId="73721CE1"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7BCAEA6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44. Приемка завершенного строительством объекта осуществляется  после выполнения сторонами всех обязательств, предусмотренных настоящим договором, в соответствии с установленным порядком, действующим на дату подписания договора, а также согласно установленным правилам приемки в эксплуатацию законченных строительством объектов.</w:t>
      </w:r>
    </w:p>
    <w:p w14:paraId="328E9B2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3E3E4A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45. Приемка объектов производится в течение________ дней со дня получения Заказчиком письменного извещения Подрядчика об их готовности к вводу в эксплуатацию.</w:t>
      </w:r>
    </w:p>
    <w:p w14:paraId="78C7328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CE9714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46. Подрядчик за 5 дней до начала приемки в эксплуатацию завершенного строительством объекта передает Заказчику два экземпляра исполнительной документации в составе, определенном Заказчиком, согласно разделу V настоящего договора. Подрядчик должен письменно подтвердить Заказчику, что переданные комплекты документации полностью соответствуют фактически выполненным работам.</w:t>
      </w:r>
    </w:p>
    <w:p w14:paraId="72AB98B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C0EA23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47. С момента приемки объект переходит в собственность Заказчика. </w:t>
      </w:r>
    </w:p>
    <w:p w14:paraId="1871C3A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F6C26A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312A81B"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XII. ГАРАНТИИ</w:t>
      </w:r>
    </w:p>
    <w:p w14:paraId="0DC807CD"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4DDFFDD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48. Подрядчик гарантирует: </w:t>
      </w:r>
    </w:p>
    <w:p w14:paraId="251A0E0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выполнение всех работ в полном объеме и в сроки, определенные условиями настоящего договора;</w:t>
      </w:r>
    </w:p>
    <w:p w14:paraId="7399E69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качество выполнения всех работ в соответствии с проектной документацией и строительными  нормами, правилами и техническими условиями;</w:t>
      </w:r>
    </w:p>
    <w:p w14:paraId="7230B8F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color w:val="800080"/>
          <w:sz w:val="24"/>
          <w:szCs w:val="24"/>
        </w:rPr>
      </w:pPr>
      <w:r w:rsidRPr="00EF7FD7">
        <w:rPr>
          <w:rFonts w:ascii="Times New Roman" w:hAnsi="Times New Roman" w:cs="Times New Roman"/>
          <w:noProof/>
          <w:sz w:val="24"/>
          <w:szCs w:val="24"/>
        </w:rPr>
        <w:t xml:space="preserve">качество строительных материалов, оборудования и комплектующих изделий, конструкций и систем, используемых им для строительства, их соответствие спецификациям, указанным в проектной документации, техническим регламентам или стандартам; </w:t>
      </w:r>
      <w:r w:rsidRPr="00EF7FD7">
        <w:rPr>
          <w:rFonts w:ascii="Times New Roman" w:hAnsi="Times New Roman" w:cs="Times New Roman"/>
          <w:noProof/>
          <w:color w:val="800080"/>
          <w:sz w:val="24"/>
          <w:szCs w:val="24"/>
        </w:rPr>
        <w:t>(Абзац в редакции</w:t>
      </w:r>
      <w:r w:rsidRPr="00EF7FD7">
        <w:rPr>
          <w:rFonts w:ascii="Times New Roman" w:hAnsi="Times New Roman" w:cs="Times New Roman"/>
          <w:noProof/>
          <w:sz w:val="24"/>
          <w:szCs w:val="24"/>
        </w:rPr>
        <w:t xml:space="preserve"> Постановления</w:t>
      </w:r>
      <w:r w:rsidRPr="00EF7FD7">
        <w:rPr>
          <w:rFonts w:ascii="Times New Roman" w:hAnsi="Times New Roman" w:cs="Times New Roman"/>
          <w:noProof/>
          <w:color w:val="800080"/>
          <w:sz w:val="24"/>
          <w:szCs w:val="24"/>
        </w:rPr>
        <w:t xml:space="preserve"> КМ РУз от 03.03.2014 г. N 45)</w:t>
      </w:r>
    </w:p>
    <w:p w14:paraId="5236160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своевременное устранение недостатков и дефектов, выявленных  при приемке работ и в гарантийный период эксплуатации объекта;</w:t>
      </w:r>
    </w:p>
    <w:p w14:paraId="7FF8136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функционирование инженерных систем и оборудования при эксплуатации  объекта в соответствии с правилами эксплуатации.</w:t>
      </w:r>
    </w:p>
    <w:p w14:paraId="6B0E840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6ECFB4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49. Гарантийный срок эксплуатации объекта и входящих в него инженерных систем, оборудования, материалов и работ устанавливается не менее ____ месяцев со дня подписания сторонами  акта о приемке завершенного строительством объекта. Срок гарантии на кровлю объекта  устанавливается не менее ___ месяцев.</w:t>
      </w:r>
    </w:p>
    <w:p w14:paraId="6C71C0A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2F9381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50. Если в период гарантийного срока эксплуатации объекта обнаружатся дефекты, не позволяющие продолжить эксплуатацию объекта до их устранения, то гарантийный срок  продлевается соответственно на период устранения дефектов. Устранение дефектов  осуществляется Подрядчиком за свой счет.</w:t>
      </w:r>
    </w:p>
    <w:p w14:paraId="0DE9876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lastRenderedPageBreak/>
        <w:t>Наличие дефектов и сроки их устранения фиксируются двухсторонним актом Подрядчика  и Заказчика.</w:t>
      </w:r>
    </w:p>
    <w:p w14:paraId="52FD157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Если  Подрядчик  в течение срока, указанного в акте, не устранит  дефекты и недоделки в выполненных работах, включая возможные дефекты оборудования, то Заказчик вправе удержать с Подрядчика  гарантийную сумму, предусмотренную в разделе  VII настоящего договора.</w:t>
      </w:r>
    </w:p>
    <w:p w14:paraId="522E8C1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EC232B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color w:val="800080"/>
          <w:sz w:val="24"/>
          <w:szCs w:val="24"/>
        </w:rPr>
      </w:pPr>
      <w:r w:rsidRPr="00EF7FD7">
        <w:rPr>
          <w:rFonts w:ascii="Times New Roman" w:hAnsi="Times New Roman" w:cs="Times New Roman"/>
          <w:noProof/>
          <w:sz w:val="24"/>
          <w:szCs w:val="24"/>
        </w:rPr>
        <w:t>51. При отказе Подрядчика от составления или подписания акта обнаруженных дефектов и недоделок их освидетельствование осуществляется органами Госархстройнадзора, что не исключает право сторон обратиться в э</w:t>
      </w:r>
      <w:proofErr w:type="spellStart"/>
      <w:r w:rsidRPr="00EF7FD7">
        <w:rPr>
          <w:rFonts w:ascii="Times New Roman" w:hAnsi="Times New Roman" w:cs="Times New Roman"/>
          <w:sz w:val="24"/>
          <w:szCs w:val="24"/>
        </w:rPr>
        <w:t>кономический</w:t>
      </w:r>
      <w:proofErr w:type="spellEnd"/>
      <w:r w:rsidRPr="00EF7FD7">
        <w:rPr>
          <w:rFonts w:ascii="Times New Roman" w:hAnsi="Times New Roman" w:cs="Times New Roman"/>
          <w:noProof/>
          <w:sz w:val="24"/>
          <w:szCs w:val="24"/>
        </w:rPr>
        <w:t xml:space="preserve"> суд по данному вопросу.</w:t>
      </w:r>
      <w:r w:rsidRPr="00EF7FD7">
        <w:rPr>
          <w:rFonts w:ascii="Times New Roman" w:hAnsi="Times New Roman" w:cs="Times New Roman"/>
          <w:sz w:val="24"/>
          <w:szCs w:val="24"/>
        </w:rPr>
        <w:t xml:space="preserve"> </w:t>
      </w:r>
      <w:r w:rsidRPr="00EF7FD7">
        <w:rPr>
          <w:rFonts w:ascii="Times New Roman" w:hAnsi="Times New Roman" w:cs="Times New Roman"/>
          <w:color w:val="800080"/>
          <w:sz w:val="24"/>
          <w:szCs w:val="24"/>
        </w:rPr>
        <w:t xml:space="preserve">(Пункт в редакции </w:t>
      </w:r>
      <w:r w:rsidRPr="00EF7FD7">
        <w:rPr>
          <w:rFonts w:ascii="Times New Roman" w:hAnsi="Times New Roman" w:cs="Times New Roman"/>
          <w:noProof/>
          <w:color w:val="800080"/>
          <w:sz w:val="24"/>
          <w:szCs w:val="24"/>
        </w:rPr>
        <w:t>Постановления</w:t>
      </w:r>
      <w:r w:rsidRPr="00EF7FD7">
        <w:rPr>
          <w:rFonts w:ascii="Times New Roman" w:hAnsi="Times New Roman" w:cs="Times New Roman"/>
          <w:color w:val="800080"/>
          <w:sz w:val="24"/>
          <w:szCs w:val="24"/>
        </w:rPr>
        <w:t xml:space="preserve"> КМ </w:t>
      </w:r>
      <w:proofErr w:type="spellStart"/>
      <w:r w:rsidRPr="00EF7FD7">
        <w:rPr>
          <w:rFonts w:ascii="Times New Roman" w:hAnsi="Times New Roman" w:cs="Times New Roman"/>
          <w:color w:val="800080"/>
          <w:sz w:val="24"/>
          <w:szCs w:val="24"/>
        </w:rPr>
        <w:t>РУз</w:t>
      </w:r>
      <w:proofErr w:type="spellEnd"/>
      <w:r w:rsidRPr="00EF7FD7">
        <w:rPr>
          <w:rFonts w:ascii="Times New Roman" w:hAnsi="Times New Roman" w:cs="Times New Roman"/>
          <w:color w:val="800080"/>
          <w:sz w:val="24"/>
          <w:szCs w:val="24"/>
        </w:rPr>
        <w:t xml:space="preserve"> от 19.01.2018 г. N 34)</w:t>
      </w:r>
    </w:p>
    <w:p w14:paraId="5B206BD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5D5533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3E675D1"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XIII. РАСТОРЖЕНИЕ ДОГОВОРА</w:t>
      </w:r>
    </w:p>
    <w:p w14:paraId="1B42B10A"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688E858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52. Заказчик вправе требовать расторжения договора в следующих случаях:</w:t>
      </w:r>
    </w:p>
    <w:p w14:paraId="3EA47A8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задержка Подрядчиком после вступления договора в силу начала строительства более чем на один месяц по причинам, не зависящим от Заказчика;</w:t>
      </w:r>
    </w:p>
    <w:p w14:paraId="46FD96FC"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несоблюдение Подрядчиком графика производства работ по его вине, когда  срок окончания работ, установленный в настоящем договоре, увеличивается более чем на один месяц;</w:t>
      </w:r>
    </w:p>
    <w:p w14:paraId="09962AC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нарушение Подрядчиком условий договора, ведущее к снижению качества работ, предусмотренного строительными нормами и правилами;</w:t>
      </w:r>
    </w:p>
    <w:p w14:paraId="60F2BC2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по другим основаниям, в соответствии с законодательством.</w:t>
      </w:r>
    </w:p>
    <w:p w14:paraId="5B27F03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636561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53. Подрядчик вправе требовать расторжения договора в следующих случаях:</w:t>
      </w:r>
    </w:p>
    <w:p w14:paraId="0D91F62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приостановки Заказчиком выполнения работ по причинам, не зависящим от Подрядчика, на срок, превышающий один месяц;</w:t>
      </w:r>
    </w:p>
    <w:p w14:paraId="339D977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не выполнения Заказчиком условий финансирования;</w:t>
      </w:r>
    </w:p>
    <w:p w14:paraId="3FC9049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по другим основаниям в соответствии с законодательством.</w:t>
      </w:r>
    </w:p>
    <w:p w14:paraId="1DC172C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15C8A3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54. При расторжении договора по совместному решению Заказчика и Подрядчика незавершенное строительство в месячный срок передается Заказчику, который оплачивает Подрядчику стоимость выполненных работ.</w:t>
      </w:r>
    </w:p>
    <w:p w14:paraId="7630397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319C5B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55. Сторона, инициирующая расторжение настоящего договора, согласно положениям настоящего раздела направляет письменное уведомление другой стороне.</w:t>
      </w:r>
    </w:p>
    <w:p w14:paraId="7EC24FD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7F7E204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56. При расторжении договора, виновная сторона возмещает другой стороне понесенные убытки, включая  упущенную выгоду.</w:t>
      </w:r>
    </w:p>
    <w:p w14:paraId="24A94C1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DD8D16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57. Односторонний отказ от исполнения договора не допускается,  за  исключением  случаев, предусмотренных законодательством или настоящим договором.</w:t>
      </w:r>
    </w:p>
    <w:p w14:paraId="51E6BF2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1C40075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F6796EF"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XIV. ИМУЩЕСТВЕННАЯ ОТВЕТСТВЕННОСТЬ СТОРОН</w:t>
      </w:r>
    </w:p>
    <w:p w14:paraId="24163D58"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043C2FB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58. В случае неисполнения или ненадлежащего исполнения одной из сторон договорных обязательств виновная сторона:</w:t>
      </w:r>
    </w:p>
    <w:p w14:paraId="1400262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возмещает другой стороне причиненные убытки;</w:t>
      </w:r>
    </w:p>
    <w:p w14:paraId="64C54EE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несет иную ответственность в порядке, предусмотренном Гражданским кодексом Республики Узбекистан, Законом Республики Узбекистан "О договорно-правовой базе деятельности хозяйствующих субъектов", другими актами законодательства и настоящим договором.</w:t>
      </w:r>
    </w:p>
    <w:p w14:paraId="00701955"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788949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59. За несоблюдение своих обязательств, указанных в соответствующих приложениях к настоящему договору, несвоевременное финансирование и нарушение других обязательств, установленных в договоре, Заказчик уплачивает Подрядчику пеню в размере __% от неисполненной части обязательства за каждый день просрочки, при этом общая сумма пени не должна превышать ____% стоимости невыполненных работ или услуг. </w:t>
      </w:r>
    </w:p>
    <w:p w14:paraId="7DB84B7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Уплата пени не освобождает Заказчика от возмещения убытков, причиненных нарушением условий договора.</w:t>
      </w:r>
    </w:p>
    <w:p w14:paraId="2234739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14353D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60. За необоснованный отказ от подтверждения выполненных объемов работ в соответствии с договором Заказчик уплачивает Подрядчику штраф в размере __ % суммы, от подтверждения которой он отказался или уклонился.</w:t>
      </w:r>
    </w:p>
    <w:p w14:paraId="1EF3BC0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781A52D"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61. За нарушение своих обязательств по своевременному вводу объекта Подрядчик уплачивает Заказчику пеню в размере __ % от неисполненной части обязательства за каждый день просрочки, при этом общая сумма пени не должна превышать __ % от договорной текущей стоимости объекта. </w:t>
      </w:r>
    </w:p>
    <w:p w14:paraId="13AA652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За несвоевременное устранение дефектов и недоделок, обнаруженных Заказчиком, Подрядчик уплачивает Заказчику пеню в размере ___ % от стоимости некачественно выполненных работ за каждый день просрочки, при этом общая сумма пени не должна превышать __ % стоимости некачественно выполненных работ. </w:t>
      </w:r>
    </w:p>
    <w:p w14:paraId="0AF7265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Уплата пени не освобождает Подрядчика от возмещения убытков, причиненных просрочкой выполнения работ или оказания услуг.</w:t>
      </w:r>
    </w:p>
    <w:p w14:paraId="4685BE2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13DCB80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62. Если выполненные работы не соответствуют по качеству установленным стандартам, строительным нормам и правилам, рабочей документации, то заказчик на основании заключения инспекции Госархстройнадзора вправе, в установленном порядке, отказаться от приемки и оплаты объекта, а также взыскать с Подрядчика штраф в размере __ % от стоимости работ ненадлежащего качества. </w:t>
      </w:r>
    </w:p>
    <w:p w14:paraId="158BF667"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578807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63. Кроме предусмотренных настоящей статьей санкций за неисполнение обязательств по договору сторона, нарушившая договор, возмещает другой стороне убытки, выразившиеся в произведенных другой стороной расходах, утрате или повреждении имущества, включая упущенную выгоду, в сумме, не покрытой пеней.</w:t>
      </w:r>
    </w:p>
    <w:p w14:paraId="6AE463A3"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6CF565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64. Уплата пени за просрочку или иное ненадлежащее исполнение обязательств не освобождает стороны от исполнения этих обязательств.</w:t>
      </w:r>
    </w:p>
    <w:p w14:paraId="6B2FC6E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2EF805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91A4D9C"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XV. ПОРЯДОК РАЗРЕШЕНИЯ СПОРОВ</w:t>
      </w:r>
    </w:p>
    <w:p w14:paraId="61203DA0"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2CE908CE"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color w:val="800080"/>
          <w:sz w:val="24"/>
          <w:szCs w:val="24"/>
        </w:rPr>
      </w:pPr>
      <w:r w:rsidRPr="00EF7FD7">
        <w:rPr>
          <w:rFonts w:ascii="Times New Roman" w:hAnsi="Times New Roman" w:cs="Times New Roman"/>
          <w:noProof/>
          <w:sz w:val="24"/>
          <w:szCs w:val="24"/>
        </w:rPr>
        <w:t>65. Не урегулированные сторонами спорные вопросы, возникающие при исполнении и расторжении договора, а также при возмещении причиненных убытков, рассматриваются в установленном законодательством порядке э</w:t>
      </w:r>
      <w:proofErr w:type="spellStart"/>
      <w:r w:rsidRPr="00EF7FD7">
        <w:rPr>
          <w:rFonts w:ascii="Times New Roman" w:hAnsi="Times New Roman" w:cs="Times New Roman"/>
          <w:sz w:val="24"/>
          <w:szCs w:val="24"/>
        </w:rPr>
        <w:t>кономическим</w:t>
      </w:r>
      <w:proofErr w:type="spellEnd"/>
      <w:r w:rsidRPr="00EF7FD7">
        <w:rPr>
          <w:rFonts w:ascii="Times New Roman" w:hAnsi="Times New Roman" w:cs="Times New Roman"/>
          <w:noProof/>
          <w:sz w:val="24"/>
          <w:szCs w:val="24"/>
        </w:rPr>
        <w:t xml:space="preserve"> судом.</w:t>
      </w:r>
      <w:r w:rsidRPr="00EF7FD7">
        <w:rPr>
          <w:rFonts w:ascii="Times New Roman" w:hAnsi="Times New Roman" w:cs="Times New Roman"/>
          <w:sz w:val="24"/>
          <w:szCs w:val="24"/>
        </w:rPr>
        <w:t xml:space="preserve"> </w:t>
      </w:r>
      <w:r w:rsidRPr="00EF7FD7">
        <w:rPr>
          <w:rFonts w:ascii="Times New Roman" w:hAnsi="Times New Roman" w:cs="Times New Roman"/>
          <w:color w:val="800080"/>
          <w:sz w:val="24"/>
          <w:szCs w:val="24"/>
        </w:rPr>
        <w:t xml:space="preserve">(Пункт в редакции </w:t>
      </w:r>
      <w:r w:rsidRPr="00EF7FD7">
        <w:rPr>
          <w:rFonts w:ascii="Times New Roman" w:hAnsi="Times New Roman" w:cs="Times New Roman"/>
          <w:noProof/>
          <w:color w:val="800080"/>
          <w:sz w:val="24"/>
          <w:szCs w:val="24"/>
        </w:rPr>
        <w:t>Постановления</w:t>
      </w:r>
      <w:r w:rsidRPr="00EF7FD7">
        <w:rPr>
          <w:rFonts w:ascii="Times New Roman" w:hAnsi="Times New Roman" w:cs="Times New Roman"/>
          <w:color w:val="800080"/>
          <w:sz w:val="24"/>
          <w:szCs w:val="24"/>
        </w:rPr>
        <w:t xml:space="preserve"> КМ </w:t>
      </w:r>
      <w:proofErr w:type="spellStart"/>
      <w:r w:rsidRPr="00EF7FD7">
        <w:rPr>
          <w:rFonts w:ascii="Times New Roman" w:hAnsi="Times New Roman" w:cs="Times New Roman"/>
          <w:color w:val="800080"/>
          <w:sz w:val="24"/>
          <w:szCs w:val="24"/>
        </w:rPr>
        <w:t>РУз</w:t>
      </w:r>
      <w:proofErr w:type="spellEnd"/>
      <w:r w:rsidRPr="00EF7FD7">
        <w:rPr>
          <w:rFonts w:ascii="Times New Roman" w:hAnsi="Times New Roman" w:cs="Times New Roman"/>
          <w:color w:val="800080"/>
          <w:sz w:val="24"/>
          <w:szCs w:val="24"/>
        </w:rPr>
        <w:t xml:space="preserve"> от 19.01.2018 г. N 34)</w:t>
      </w:r>
    </w:p>
    <w:p w14:paraId="03038CF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A43E08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909A476"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XVI. ОСОБЫЕ УСЛОВИЯ</w:t>
      </w:r>
    </w:p>
    <w:p w14:paraId="61F738A7"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noProof/>
          <w:sz w:val="24"/>
          <w:szCs w:val="24"/>
        </w:rPr>
      </w:pPr>
    </w:p>
    <w:p w14:paraId="64454D2F"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66. После подписания настоящего договора все предыдущие письменные и устные соглашения, переписка, договоренности между сторонами, касающиеся настоящего договора, теряют силу.</w:t>
      </w:r>
    </w:p>
    <w:p w14:paraId="51AF013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1CE0EC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lastRenderedPageBreak/>
        <w:t>67. Подрядчик не имеет права продать или передать рабочую документацию на строительство объекта или отдельные его части какой-либо третьей стороне без письменного разрешения Заказчика, кроме субподрядчиков.</w:t>
      </w:r>
    </w:p>
    <w:p w14:paraId="19195E1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7D3BF0AC"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68. Все изменения и дополнения к настоящему договору считаются действительными, если они оформлены в письменном виде и подписаны сторонами.</w:t>
      </w:r>
    </w:p>
    <w:p w14:paraId="7F8CDF8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5A6857B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69. Любая договоренность между Заказчиком и Подрядчиком, влекущая за собой новые обстоятельства, которые не вытекают из настоящего договора, должна быть письменно подтверждена сторонами в форме дополнений или изменений к настоящему договору.</w:t>
      </w:r>
    </w:p>
    <w:p w14:paraId="6FFA1CA9"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92A7208"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70. Если после завершения работ по договору на строительной площадке остается принадлежащее Подрядчику имущество, то Заказчик вправе задержать оплату выполненных работ Подрядчику до даты освобождения им строительной площадки.</w:t>
      </w:r>
    </w:p>
    <w:p w14:paraId="1C6599D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0CA928A"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71. Во всех остальных случаях, не предусмотренных настоящим договором, применяются нормы действующего законодательства. </w:t>
      </w:r>
    </w:p>
    <w:p w14:paraId="766460A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03DD643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72. Настоящий договор заключен в ___ экземплярах, имеющих одинаковую юридическую силу.</w:t>
      </w:r>
    </w:p>
    <w:p w14:paraId="5F5ADDDC"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BFE242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1FBCCC59" w14:textId="77777777"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 xml:space="preserve">XVII. БАНКОВСКИЕ РЕКВИЗИТЫ И ЮРИДИЧЕСКИЕ </w:t>
      </w:r>
    </w:p>
    <w:p w14:paraId="28F83B50" w14:textId="24760EDF" w:rsidR="00DD6F21" w:rsidRPr="00EF7FD7" w:rsidRDefault="00DD6F21" w:rsidP="00DD6F21">
      <w:pPr>
        <w:autoSpaceDE w:val="0"/>
        <w:autoSpaceDN w:val="0"/>
        <w:adjustRightInd w:val="0"/>
        <w:spacing w:after="0" w:line="240" w:lineRule="auto"/>
        <w:jc w:val="center"/>
        <w:rPr>
          <w:rFonts w:ascii="Times New Roman" w:hAnsi="Times New Roman" w:cs="Times New Roman"/>
          <w:b/>
          <w:bCs/>
          <w:noProof/>
          <w:sz w:val="24"/>
          <w:szCs w:val="24"/>
        </w:rPr>
      </w:pPr>
      <w:r w:rsidRPr="00EF7FD7">
        <w:rPr>
          <w:rFonts w:ascii="Times New Roman" w:hAnsi="Times New Roman" w:cs="Times New Roman"/>
          <w:b/>
          <w:bCs/>
          <w:noProof/>
          <w:sz w:val="24"/>
          <w:szCs w:val="24"/>
        </w:rPr>
        <w:t>АДРЕСА СТОРОН:</w:t>
      </w:r>
    </w:p>
    <w:p w14:paraId="60255408" w14:textId="1315A624" w:rsidR="002E3809" w:rsidRPr="00EF7FD7" w:rsidRDefault="002E3809" w:rsidP="00DD6F21">
      <w:pPr>
        <w:autoSpaceDE w:val="0"/>
        <w:autoSpaceDN w:val="0"/>
        <w:adjustRightInd w:val="0"/>
        <w:spacing w:after="0" w:line="240" w:lineRule="auto"/>
        <w:jc w:val="center"/>
        <w:rPr>
          <w:rFonts w:ascii="Times New Roman" w:hAnsi="Times New Roman" w:cs="Times New Roman"/>
          <w:b/>
          <w:bCs/>
          <w:noProof/>
          <w:sz w:val="24"/>
          <w:szCs w:val="24"/>
        </w:rPr>
      </w:pPr>
    </w:p>
    <w:p w14:paraId="40936C2C" w14:textId="701253D2" w:rsidR="002E3809" w:rsidRPr="00EF7FD7" w:rsidRDefault="002E3809" w:rsidP="00DD6F21">
      <w:pPr>
        <w:autoSpaceDE w:val="0"/>
        <w:autoSpaceDN w:val="0"/>
        <w:adjustRightInd w:val="0"/>
        <w:spacing w:after="0" w:line="240" w:lineRule="auto"/>
        <w:jc w:val="center"/>
        <w:rPr>
          <w:rFonts w:ascii="Times New Roman" w:hAnsi="Times New Roman" w:cs="Times New Roman"/>
          <w:b/>
          <w:bCs/>
          <w:noProof/>
          <w:sz w:val="24"/>
          <w:szCs w:val="24"/>
        </w:rPr>
      </w:pPr>
    </w:p>
    <w:p w14:paraId="54E48305" w14:textId="415F92EF" w:rsidR="00EF7FD7" w:rsidRPr="00EF7FD7" w:rsidRDefault="002E3809" w:rsidP="00EF7FD7">
      <w:pPr>
        <w:autoSpaceDE w:val="0"/>
        <w:autoSpaceDN w:val="0"/>
        <w:adjustRightInd w:val="0"/>
        <w:spacing w:after="0" w:line="240" w:lineRule="auto"/>
        <w:rPr>
          <w:rFonts w:ascii="Times New Roman" w:hAnsi="Times New Roman" w:cs="Times New Roman"/>
          <w:b/>
          <w:bCs/>
          <w:noProof/>
          <w:sz w:val="24"/>
          <w:szCs w:val="24"/>
        </w:rPr>
      </w:pPr>
      <w:r w:rsidRPr="00EF7FD7">
        <w:rPr>
          <w:rFonts w:ascii="Times New Roman" w:hAnsi="Times New Roman" w:cs="Times New Roman"/>
          <w:b/>
          <w:bCs/>
          <w:noProof/>
          <w:sz w:val="24"/>
          <w:szCs w:val="24"/>
        </w:rPr>
        <w:t>ЗАКАЗЧИК</w:t>
      </w:r>
      <w:r w:rsidR="00EF7FD7">
        <w:rPr>
          <w:rFonts w:ascii="Times New Roman" w:hAnsi="Times New Roman" w:cs="Times New Roman"/>
          <w:b/>
          <w:bCs/>
          <w:noProof/>
          <w:sz w:val="24"/>
          <w:szCs w:val="24"/>
        </w:rPr>
        <w:tab/>
      </w:r>
      <w:r w:rsidR="00EF7FD7">
        <w:rPr>
          <w:rFonts w:ascii="Times New Roman" w:hAnsi="Times New Roman" w:cs="Times New Roman"/>
          <w:b/>
          <w:bCs/>
          <w:noProof/>
          <w:sz w:val="24"/>
          <w:szCs w:val="24"/>
        </w:rPr>
        <w:tab/>
      </w:r>
      <w:r w:rsidR="00EF7FD7">
        <w:rPr>
          <w:rFonts w:ascii="Times New Roman" w:hAnsi="Times New Roman" w:cs="Times New Roman"/>
          <w:b/>
          <w:bCs/>
          <w:noProof/>
          <w:sz w:val="24"/>
          <w:szCs w:val="24"/>
        </w:rPr>
        <w:tab/>
      </w:r>
      <w:r w:rsidR="00EF7FD7">
        <w:rPr>
          <w:rFonts w:ascii="Times New Roman" w:hAnsi="Times New Roman" w:cs="Times New Roman"/>
          <w:b/>
          <w:bCs/>
          <w:noProof/>
          <w:sz w:val="24"/>
          <w:szCs w:val="24"/>
        </w:rPr>
        <w:tab/>
      </w:r>
      <w:r w:rsidR="00EF7FD7">
        <w:rPr>
          <w:rFonts w:ascii="Times New Roman" w:hAnsi="Times New Roman" w:cs="Times New Roman"/>
          <w:b/>
          <w:bCs/>
          <w:noProof/>
          <w:sz w:val="24"/>
          <w:szCs w:val="24"/>
        </w:rPr>
        <w:tab/>
      </w:r>
      <w:r w:rsidR="00EF7FD7">
        <w:rPr>
          <w:rFonts w:ascii="Times New Roman" w:hAnsi="Times New Roman" w:cs="Times New Roman"/>
          <w:b/>
          <w:bCs/>
          <w:noProof/>
          <w:sz w:val="24"/>
          <w:szCs w:val="24"/>
        </w:rPr>
        <w:tab/>
      </w:r>
      <w:r w:rsidR="00EF7FD7">
        <w:rPr>
          <w:rFonts w:ascii="Times New Roman" w:hAnsi="Times New Roman" w:cs="Times New Roman"/>
          <w:b/>
          <w:bCs/>
          <w:noProof/>
          <w:sz w:val="24"/>
          <w:szCs w:val="24"/>
        </w:rPr>
        <w:tab/>
        <w:t>ГЕНПОДРЯДЧИК</w:t>
      </w:r>
    </w:p>
    <w:p w14:paraId="0A269694" w14:textId="5D833EBE" w:rsidR="002E3809" w:rsidRPr="00EF7FD7" w:rsidRDefault="002E3809" w:rsidP="002E3809">
      <w:pPr>
        <w:autoSpaceDE w:val="0"/>
        <w:autoSpaceDN w:val="0"/>
        <w:adjustRightInd w:val="0"/>
        <w:spacing w:after="0" w:line="240" w:lineRule="auto"/>
        <w:rPr>
          <w:rFonts w:ascii="Times New Roman" w:hAnsi="Times New Roman" w:cs="Times New Roman"/>
          <w:b/>
          <w:bCs/>
          <w:noProof/>
          <w:sz w:val="24"/>
          <w:szCs w:val="24"/>
        </w:rPr>
      </w:pPr>
    </w:p>
    <w:p w14:paraId="042E93D2" w14:textId="77777777" w:rsidR="002E3809" w:rsidRPr="00EF7FD7" w:rsidRDefault="002E3809" w:rsidP="00DD6F21">
      <w:pPr>
        <w:autoSpaceDE w:val="0"/>
        <w:autoSpaceDN w:val="0"/>
        <w:adjustRightInd w:val="0"/>
        <w:spacing w:after="0" w:line="240" w:lineRule="auto"/>
        <w:jc w:val="center"/>
        <w:rPr>
          <w:rFonts w:ascii="Times New Roman" w:hAnsi="Times New Roman" w:cs="Times New Roman"/>
          <w:b/>
          <w:bCs/>
          <w:noProof/>
          <w:sz w:val="24"/>
          <w:szCs w:val="24"/>
        </w:rPr>
      </w:pPr>
    </w:p>
    <w:p w14:paraId="6792AB94" w14:textId="77777777" w:rsidR="002E3809" w:rsidRPr="005476A9" w:rsidRDefault="002E3809" w:rsidP="002E3809">
      <w:pPr>
        <w:tabs>
          <w:tab w:val="left" w:pos="851"/>
          <w:tab w:val="left" w:pos="1134"/>
        </w:tabs>
        <w:rPr>
          <w:rFonts w:ascii="Times New Roman" w:eastAsia="Calibri" w:hAnsi="Times New Roman" w:cs="Times New Roman"/>
          <w:b/>
          <w:bCs/>
          <w:sz w:val="24"/>
        </w:rPr>
      </w:pPr>
      <w:r w:rsidRPr="00EF7FD7">
        <w:rPr>
          <w:rFonts w:ascii="Times New Roman" w:eastAsia="Calibri" w:hAnsi="Times New Roman" w:cs="Times New Roman"/>
          <w:b/>
          <w:bCs/>
          <w:sz w:val="24"/>
        </w:rPr>
        <w:t>ИП</w:t>
      </w:r>
      <w:r w:rsidRPr="005476A9">
        <w:rPr>
          <w:rFonts w:ascii="Times New Roman" w:eastAsia="Calibri" w:hAnsi="Times New Roman" w:cs="Times New Roman"/>
          <w:b/>
          <w:bCs/>
          <w:sz w:val="24"/>
        </w:rPr>
        <w:t xml:space="preserve"> </w:t>
      </w:r>
      <w:r w:rsidRPr="00EF7FD7">
        <w:rPr>
          <w:rFonts w:ascii="Times New Roman" w:eastAsia="Calibri" w:hAnsi="Times New Roman" w:cs="Times New Roman"/>
          <w:b/>
          <w:bCs/>
          <w:sz w:val="24"/>
        </w:rPr>
        <w:t>ООО</w:t>
      </w:r>
      <w:r w:rsidRPr="005476A9">
        <w:rPr>
          <w:rFonts w:ascii="Times New Roman" w:eastAsia="Calibri" w:hAnsi="Times New Roman" w:cs="Times New Roman"/>
          <w:b/>
          <w:bCs/>
          <w:sz w:val="24"/>
        </w:rPr>
        <w:t xml:space="preserve"> "</w:t>
      </w:r>
      <w:r w:rsidRPr="00EF7FD7">
        <w:rPr>
          <w:rFonts w:ascii="Times New Roman" w:eastAsia="Calibri" w:hAnsi="Times New Roman" w:cs="Times New Roman"/>
          <w:b/>
          <w:bCs/>
          <w:sz w:val="24"/>
          <w:lang w:val="en-US"/>
        </w:rPr>
        <w:t>SANOAT</w:t>
      </w:r>
      <w:r w:rsidRPr="005476A9">
        <w:rPr>
          <w:rFonts w:ascii="Times New Roman" w:eastAsia="Calibri" w:hAnsi="Times New Roman" w:cs="Times New Roman"/>
          <w:b/>
          <w:bCs/>
          <w:sz w:val="24"/>
        </w:rPr>
        <w:t xml:space="preserve"> </w:t>
      </w:r>
      <w:r w:rsidRPr="00EF7FD7">
        <w:rPr>
          <w:rFonts w:ascii="Times New Roman" w:eastAsia="Calibri" w:hAnsi="Times New Roman" w:cs="Times New Roman"/>
          <w:b/>
          <w:bCs/>
          <w:sz w:val="24"/>
          <w:lang w:val="en-US"/>
        </w:rPr>
        <w:t>ENERGETIKA</w:t>
      </w:r>
      <w:r w:rsidRPr="005476A9">
        <w:rPr>
          <w:rFonts w:ascii="Times New Roman" w:eastAsia="Calibri" w:hAnsi="Times New Roman" w:cs="Times New Roman"/>
          <w:b/>
          <w:bCs/>
          <w:sz w:val="24"/>
        </w:rPr>
        <w:t xml:space="preserve"> </w:t>
      </w:r>
      <w:r w:rsidRPr="00EF7FD7">
        <w:rPr>
          <w:rFonts w:ascii="Times New Roman" w:eastAsia="Calibri" w:hAnsi="Times New Roman" w:cs="Times New Roman"/>
          <w:b/>
          <w:bCs/>
          <w:sz w:val="24"/>
          <w:lang w:val="en-US"/>
        </w:rPr>
        <w:t>GURUHI</w:t>
      </w:r>
      <w:r w:rsidRPr="005476A9">
        <w:rPr>
          <w:rFonts w:ascii="Times New Roman" w:eastAsia="Calibri" w:hAnsi="Times New Roman" w:cs="Times New Roman"/>
          <w:b/>
          <w:bCs/>
          <w:sz w:val="24"/>
        </w:rPr>
        <w:t>"</w:t>
      </w:r>
    </w:p>
    <w:p w14:paraId="2AAC2197" w14:textId="77777777" w:rsidR="002E3809" w:rsidRPr="00EF7FD7" w:rsidRDefault="002E3809" w:rsidP="002E3809">
      <w:pPr>
        <w:tabs>
          <w:tab w:val="left" w:pos="851"/>
          <w:tab w:val="left" w:pos="1134"/>
        </w:tabs>
        <w:spacing w:after="0" w:line="240" w:lineRule="auto"/>
        <w:jc w:val="both"/>
        <w:rPr>
          <w:rFonts w:ascii="Times New Roman" w:eastAsia="Calibri" w:hAnsi="Times New Roman" w:cs="Times New Roman"/>
          <w:sz w:val="24"/>
        </w:rPr>
      </w:pPr>
      <w:r w:rsidRPr="00EF7FD7">
        <w:rPr>
          <w:rFonts w:ascii="Times New Roman" w:eastAsia="Calibri" w:hAnsi="Times New Roman" w:cs="Times New Roman"/>
          <w:sz w:val="24"/>
        </w:rPr>
        <w:t xml:space="preserve">Юридический адрес: Республика Узбекистан </w:t>
      </w:r>
    </w:p>
    <w:p w14:paraId="28916DF5" w14:textId="7777777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eastAsia="Calibri" w:hAnsi="Times New Roman" w:cs="Times New Roman"/>
          <w:sz w:val="24"/>
        </w:rPr>
        <w:t>г. Ташкент, Нукус, 50</w:t>
      </w:r>
    </w:p>
    <w:p w14:paraId="6E340A25" w14:textId="77777777" w:rsidR="002E3809" w:rsidRPr="00EF7FD7" w:rsidRDefault="002E3809" w:rsidP="002E3809">
      <w:pPr>
        <w:tabs>
          <w:tab w:val="left" w:pos="851"/>
          <w:tab w:val="left" w:pos="1134"/>
        </w:tabs>
        <w:spacing w:after="0" w:line="240" w:lineRule="auto"/>
        <w:rPr>
          <w:rFonts w:ascii="Times New Roman" w:hAnsi="Times New Roman" w:cs="Times New Roman"/>
          <w:sz w:val="24"/>
          <w:lang w:val="en-US"/>
        </w:rPr>
      </w:pPr>
      <w:r w:rsidRPr="00EF7FD7">
        <w:rPr>
          <w:rFonts w:ascii="Times New Roman" w:hAnsi="Times New Roman" w:cs="Times New Roman"/>
          <w:sz w:val="24"/>
        </w:rPr>
        <w:t>Тел</w:t>
      </w:r>
      <w:r w:rsidRPr="00EF7FD7">
        <w:rPr>
          <w:rFonts w:ascii="Times New Roman" w:hAnsi="Times New Roman" w:cs="Times New Roman"/>
          <w:sz w:val="24"/>
          <w:lang w:val="en-US"/>
        </w:rPr>
        <w:t>: + 998 78 150 00 57</w:t>
      </w:r>
    </w:p>
    <w:p w14:paraId="5D762BD8" w14:textId="77777777" w:rsidR="002E3809" w:rsidRPr="00EF7FD7" w:rsidRDefault="002E3809" w:rsidP="002E3809">
      <w:pPr>
        <w:tabs>
          <w:tab w:val="left" w:pos="851"/>
          <w:tab w:val="left" w:pos="1134"/>
        </w:tabs>
        <w:spacing w:after="0" w:line="240" w:lineRule="auto"/>
        <w:rPr>
          <w:rFonts w:ascii="Times New Roman" w:hAnsi="Times New Roman" w:cs="Times New Roman"/>
          <w:sz w:val="24"/>
          <w:lang w:val="en-US"/>
        </w:rPr>
      </w:pPr>
      <w:r w:rsidRPr="00EF7FD7">
        <w:rPr>
          <w:rFonts w:ascii="Times New Roman" w:hAnsi="Times New Roman" w:cs="Times New Roman"/>
          <w:sz w:val="24"/>
          <w:lang w:val="en-US"/>
        </w:rPr>
        <w:t xml:space="preserve">E-mail: </w:t>
      </w:r>
      <w:hyperlink r:id="rId4" w:history="1">
        <w:r w:rsidRPr="00EF7FD7">
          <w:rPr>
            <w:rStyle w:val="a3"/>
            <w:rFonts w:ascii="Times New Roman" w:hAnsi="Times New Roman"/>
            <w:sz w:val="24"/>
            <w:lang w:val="en-US"/>
          </w:rPr>
          <w:t>info@jizzakh-petroleum.com</w:t>
        </w:r>
      </w:hyperlink>
    </w:p>
    <w:p w14:paraId="197CE7CB" w14:textId="7777777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hAnsi="Times New Roman" w:cs="Times New Roman"/>
          <w:sz w:val="24"/>
        </w:rPr>
        <w:t>Банковские реквизиты:</w:t>
      </w:r>
    </w:p>
    <w:p w14:paraId="67D526EB" w14:textId="7777777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eastAsia="Calibri" w:hAnsi="Times New Roman" w:cs="Times New Roman"/>
          <w:sz w:val="24"/>
        </w:rPr>
        <w:t>Мирзо-</w:t>
      </w:r>
      <w:proofErr w:type="spellStart"/>
      <w:r w:rsidRPr="00EF7FD7">
        <w:rPr>
          <w:rFonts w:ascii="Times New Roman" w:eastAsia="Calibri" w:hAnsi="Times New Roman" w:cs="Times New Roman"/>
          <w:sz w:val="24"/>
        </w:rPr>
        <w:t>Улугбекский</w:t>
      </w:r>
      <w:proofErr w:type="spellEnd"/>
      <w:r w:rsidRPr="00EF7FD7">
        <w:rPr>
          <w:rFonts w:ascii="Times New Roman" w:eastAsia="Calibri" w:hAnsi="Times New Roman" w:cs="Times New Roman"/>
          <w:sz w:val="24"/>
        </w:rPr>
        <w:t xml:space="preserve"> филиал АКБ</w:t>
      </w:r>
    </w:p>
    <w:p w14:paraId="7742ECD8" w14:textId="7777777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eastAsia="Calibri" w:hAnsi="Times New Roman" w:cs="Times New Roman"/>
          <w:sz w:val="24"/>
        </w:rPr>
        <w:t>«</w:t>
      </w:r>
      <w:proofErr w:type="spellStart"/>
      <w:r w:rsidRPr="00EF7FD7">
        <w:rPr>
          <w:rFonts w:ascii="Times New Roman" w:eastAsia="Calibri" w:hAnsi="Times New Roman" w:cs="Times New Roman"/>
          <w:sz w:val="24"/>
        </w:rPr>
        <w:t>Узпромстройбанк</w:t>
      </w:r>
      <w:proofErr w:type="spellEnd"/>
      <w:r w:rsidRPr="00EF7FD7">
        <w:rPr>
          <w:rFonts w:ascii="Times New Roman" w:eastAsia="Calibri" w:hAnsi="Times New Roman" w:cs="Times New Roman"/>
          <w:sz w:val="24"/>
        </w:rPr>
        <w:t>»</w:t>
      </w:r>
    </w:p>
    <w:p w14:paraId="5D8514C0" w14:textId="7777777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hAnsi="Times New Roman" w:cs="Times New Roman"/>
          <w:sz w:val="24"/>
        </w:rPr>
        <w:t xml:space="preserve">р/с: 2021 4000 7007 8111 6001 </w:t>
      </w:r>
    </w:p>
    <w:p w14:paraId="5579F45F" w14:textId="7777777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hAnsi="Times New Roman" w:cs="Times New Roman"/>
          <w:sz w:val="24"/>
        </w:rPr>
        <w:t xml:space="preserve">МФО 00399 </w:t>
      </w:r>
    </w:p>
    <w:p w14:paraId="42A0CC8F" w14:textId="7777777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eastAsia="Calibri" w:hAnsi="Times New Roman" w:cs="Times New Roman"/>
          <w:sz w:val="24"/>
        </w:rPr>
        <w:t>ИНН: 304 936 120</w:t>
      </w:r>
    </w:p>
    <w:p w14:paraId="2DD460F1" w14:textId="7777777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hAnsi="Times New Roman" w:cs="Times New Roman"/>
          <w:sz w:val="24"/>
        </w:rPr>
        <w:t>ОКЭД: 19200</w:t>
      </w:r>
    </w:p>
    <w:p w14:paraId="4797D2F8" w14:textId="7777777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hAnsi="Times New Roman" w:cs="Times New Roman"/>
          <w:sz w:val="24"/>
        </w:rPr>
        <w:t xml:space="preserve">Код плательщика НДС: </w:t>
      </w:r>
    </w:p>
    <w:p w14:paraId="268550A2" w14:textId="51401497" w:rsidR="002E3809" w:rsidRPr="00EF7FD7" w:rsidRDefault="002E3809" w:rsidP="002E3809">
      <w:pPr>
        <w:tabs>
          <w:tab w:val="left" w:pos="851"/>
          <w:tab w:val="left" w:pos="1134"/>
        </w:tabs>
        <w:spacing w:after="0" w:line="240" w:lineRule="auto"/>
        <w:rPr>
          <w:rFonts w:ascii="Times New Roman" w:hAnsi="Times New Roman" w:cs="Times New Roman"/>
          <w:sz w:val="24"/>
        </w:rPr>
      </w:pPr>
      <w:r w:rsidRPr="00EF7FD7">
        <w:rPr>
          <w:rFonts w:ascii="Times New Roman" w:hAnsi="Times New Roman" w:cs="Times New Roman"/>
          <w:sz w:val="24"/>
        </w:rPr>
        <w:t>326 040 004 278</w:t>
      </w:r>
    </w:p>
    <w:p w14:paraId="74D9EE2A" w14:textId="77777777" w:rsidR="002E3809" w:rsidRPr="00EF7FD7" w:rsidRDefault="002E3809" w:rsidP="00DD6F21">
      <w:pPr>
        <w:autoSpaceDE w:val="0"/>
        <w:autoSpaceDN w:val="0"/>
        <w:adjustRightInd w:val="0"/>
        <w:spacing w:after="0" w:line="240" w:lineRule="auto"/>
        <w:jc w:val="center"/>
        <w:rPr>
          <w:rFonts w:ascii="Times New Roman" w:hAnsi="Times New Roman" w:cs="Times New Roman"/>
          <w:b/>
          <w:bCs/>
          <w:noProof/>
          <w:sz w:val="24"/>
          <w:szCs w:val="24"/>
        </w:rPr>
      </w:pPr>
    </w:p>
    <w:p w14:paraId="560842C1"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b/>
          <w:bCs/>
          <w:noProof/>
          <w:sz w:val="24"/>
          <w:szCs w:val="24"/>
        </w:rPr>
      </w:pPr>
      <w:r w:rsidRPr="00EF7FD7">
        <w:rPr>
          <w:rFonts w:ascii="Times New Roman" w:hAnsi="Times New Roman" w:cs="Times New Roman"/>
          <w:b/>
          <w:bCs/>
          <w:noProof/>
          <w:sz w:val="24"/>
          <w:szCs w:val="24"/>
        </w:rPr>
        <w:t xml:space="preserve"> </w:t>
      </w:r>
    </w:p>
    <w:tbl>
      <w:tblPr>
        <w:tblW w:w="8106" w:type="pct"/>
        <w:jc w:val="center"/>
        <w:tblCellSpacing w:w="0" w:type="dxa"/>
        <w:tblLayout w:type="fixed"/>
        <w:tblCellMar>
          <w:left w:w="0" w:type="dxa"/>
          <w:right w:w="0" w:type="dxa"/>
        </w:tblCellMar>
        <w:tblLook w:val="0000" w:firstRow="0" w:lastRow="0" w:firstColumn="0" w:lastColumn="0" w:noHBand="0" w:noVBand="0"/>
      </w:tblPr>
      <w:tblGrid>
        <w:gridCol w:w="5811"/>
        <w:gridCol w:w="2994"/>
        <w:gridCol w:w="3182"/>
        <w:gridCol w:w="3179"/>
      </w:tblGrid>
      <w:tr w:rsidR="002E3809" w:rsidRPr="00EF7FD7" w14:paraId="548E6AB4" w14:textId="77777777" w:rsidTr="002E3809">
        <w:trPr>
          <w:tblCellSpacing w:w="0" w:type="dxa"/>
          <w:jc w:val="center"/>
        </w:trPr>
        <w:tc>
          <w:tcPr>
            <w:tcW w:w="1916" w:type="pct"/>
            <w:tcBorders>
              <w:top w:val="nil"/>
              <w:left w:val="nil"/>
              <w:bottom w:val="nil"/>
              <w:right w:val="nil"/>
            </w:tcBorders>
          </w:tcPr>
          <w:p w14:paraId="5F5B52ED" w14:textId="77777777" w:rsidR="002E3809" w:rsidRPr="00EF7FD7" w:rsidRDefault="002E3809" w:rsidP="002E3809">
            <w:pPr>
              <w:autoSpaceDE w:val="0"/>
              <w:autoSpaceDN w:val="0"/>
              <w:adjustRightInd w:val="0"/>
              <w:spacing w:after="0" w:line="240" w:lineRule="auto"/>
              <w:ind w:firstLine="570"/>
              <w:rPr>
                <w:rFonts w:ascii="Times New Roman" w:hAnsi="Times New Roman" w:cs="Times New Roman"/>
                <w:noProof/>
                <w:sz w:val="24"/>
                <w:szCs w:val="24"/>
              </w:rPr>
            </w:pPr>
          </w:p>
        </w:tc>
        <w:tc>
          <w:tcPr>
            <w:tcW w:w="987" w:type="pct"/>
            <w:tcBorders>
              <w:top w:val="nil"/>
              <w:left w:val="nil"/>
              <w:bottom w:val="nil"/>
              <w:right w:val="nil"/>
            </w:tcBorders>
          </w:tcPr>
          <w:p w14:paraId="7F090550" w14:textId="690FFA54" w:rsidR="002E3809" w:rsidRPr="00EF7FD7" w:rsidRDefault="002E3809" w:rsidP="002E3809">
            <w:pPr>
              <w:autoSpaceDE w:val="0"/>
              <w:autoSpaceDN w:val="0"/>
              <w:adjustRightInd w:val="0"/>
              <w:spacing w:after="0" w:line="240" w:lineRule="auto"/>
              <w:ind w:firstLine="570"/>
              <w:rPr>
                <w:rFonts w:ascii="Times New Roman" w:hAnsi="Times New Roman" w:cs="Times New Roman"/>
                <w:noProof/>
                <w:sz w:val="24"/>
                <w:szCs w:val="24"/>
              </w:rPr>
            </w:pPr>
          </w:p>
        </w:tc>
        <w:tc>
          <w:tcPr>
            <w:tcW w:w="1049" w:type="pct"/>
            <w:tcBorders>
              <w:top w:val="nil"/>
              <w:left w:val="nil"/>
              <w:bottom w:val="nil"/>
              <w:right w:val="nil"/>
            </w:tcBorders>
          </w:tcPr>
          <w:p w14:paraId="181DD396" w14:textId="77777777" w:rsidR="002E3809" w:rsidRPr="00EF7FD7" w:rsidRDefault="002E3809" w:rsidP="002E3809">
            <w:pPr>
              <w:autoSpaceDE w:val="0"/>
              <w:autoSpaceDN w:val="0"/>
              <w:adjustRightInd w:val="0"/>
              <w:spacing w:after="0" w:line="240" w:lineRule="auto"/>
              <w:ind w:firstLine="570"/>
              <w:rPr>
                <w:rFonts w:ascii="Times New Roman" w:hAnsi="Times New Roman" w:cs="Times New Roman"/>
                <w:noProof/>
                <w:sz w:val="24"/>
                <w:szCs w:val="24"/>
              </w:rPr>
            </w:pPr>
          </w:p>
        </w:tc>
        <w:tc>
          <w:tcPr>
            <w:tcW w:w="1048" w:type="pct"/>
            <w:tcBorders>
              <w:top w:val="nil"/>
              <w:left w:val="nil"/>
              <w:bottom w:val="nil"/>
              <w:right w:val="nil"/>
            </w:tcBorders>
          </w:tcPr>
          <w:p w14:paraId="4B353DBD" w14:textId="2B53648C" w:rsidR="002E3809" w:rsidRPr="00EF7FD7" w:rsidRDefault="002E3809" w:rsidP="002E3809">
            <w:pPr>
              <w:autoSpaceDE w:val="0"/>
              <w:autoSpaceDN w:val="0"/>
              <w:adjustRightInd w:val="0"/>
              <w:spacing w:after="0" w:line="240" w:lineRule="auto"/>
              <w:rPr>
                <w:rFonts w:ascii="Times New Roman" w:hAnsi="Times New Roman" w:cs="Times New Roman"/>
                <w:noProof/>
                <w:sz w:val="24"/>
                <w:szCs w:val="24"/>
              </w:rPr>
            </w:pPr>
          </w:p>
        </w:tc>
      </w:tr>
      <w:tr w:rsidR="002E3809" w:rsidRPr="00EF7FD7" w14:paraId="49F12371" w14:textId="77777777" w:rsidTr="002E3809">
        <w:trPr>
          <w:tblCellSpacing w:w="0" w:type="dxa"/>
          <w:jc w:val="center"/>
        </w:trPr>
        <w:tc>
          <w:tcPr>
            <w:tcW w:w="1916" w:type="pct"/>
            <w:tcBorders>
              <w:top w:val="nil"/>
              <w:left w:val="nil"/>
              <w:bottom w:val="nil"/>
              <w:right w:val="nil"/>
            </w:tcBorders>
          </w:tcPr>
          <w:p w14:paraId="466F9328" w14:textId="39451106" w:rsidR="002E3809" w:rsidRPr="00EF7FD7" w:rsidRDefault="002E3809" w:rsidP="002E3809">
            <w:pPr>
              <w:tabs>
                <w:tab w:val="left" w:pos="851"/>
                <w:tab w:val="left" w:pos="1134"/>
              </w:tabs>
              <w:ind w:left="2552"/>
              <w:rPr>
                <w:rFonts w:ascii="Times New Roman" w:eastAsia="Calibri" w:hAnsi="Times New Roman" w:cs="Times New Roman"/>
                <w:b/>
                <w:bCs/>
                <w:sz w:val="24"/>
              </w:rPr>
            </w:pPr>
          </w:p>
        </w:tc>
        <w:tc>
          <w:tcPr>
            <w:tcW w:w="987" w:type="pct"/>
            <w:tcBorders>
              <w:top w:val="nil"/>
              <w:left w:val="nil"/>
              <w:bottom w:val="nil"/>
              <w:right w:val="nil"/>
            </w:tcBorders>
          </w:tcPr>
          <w:p w14:paraId="416D2EBD" w14:textId="77777777" w:rsidR="002E3809" w:rsidRPr="00EF7FD7" w:rsidRDefault="002E3809" w:rsidP="002E3809">
            <w:pPr>
              <w:autoSpaceDE w:val="0"/>
              <w:autoSpaceDN w:val="0"/>
              <w:adjustRightInd w:val="0"/>
              <w:spacing w:after="0" w:line="240" w:lineRule="auto"/>
              <w:ind w:firstLine="570"/>
              <w:rPr>
                <w:rFonts w:ascii="Times New Roman" w:hAnsi="Times New Roman" w:cs="Times New Roman"/>
                <w:noProof/>
                <w:sz w:val="24"/>
                <w:szCs w:val="24"/>
              </w:rPr>
            </w:pPr>
          </w:p>
        </w:tc>
        <w:tc>
          <w:tcPr>
            <w:tcW w:w="1049" w:type="pct"/>
            <w:tcBorders>
              <w:top w:val="nil"/>
              <w:left w:val="nil"/>
              <w:bottom w:val="nil"/>
              <w:right w:val="nil"/>
            </w:tcBorders>
          </w:tcPr>
          <w:p w14:paraId="14A6CDE6" w14:textId="77777777" w:rsidR="002E3809" w:rsidRPr="00EF7FD7" w:rsidRDefault="002E3809" w:rsidP="002E3809">
            <w:pPr>
              <w:autoSpaceDE w:val="0"/>
              <w:autoSpaceDN w:val="0"/>
              <w:adjustRightInd w:val="0"/>
              <w:spacing w:after="0" w:line="240" w:lineRule="auto"/>
              <w:ind w:firstLine="570"/>
              <w:rPr>
                <w:rFonts w:ascii="Times New Roman" w:hAnsi="Times New Roman" w:cs="Times New Roman"/>
                <w:noProof/>
                <w:sz w:val="24"/>
                <w:szCs w:val="24"/>
              </w:rPr>
            </w:pPr>
          </w:p>
        </w:tc>
        <w:tc>
          <w:tcPr>
            <w:tcW w:w="1048" w:type="pct"/>
            <w:tcBorders>
              <w:top w:val="nil"/>
              <w:left w:val="nil"/>
              <w:bottom w:val="nil"/>
              <w:right w:val="nil"/>
            </w:tcBorders>
          </w:tcPr>
          <w:p w14:paraId="5E359DBC" w14:textId="77777777" w:rsidR="002E3809" w:rsidRPr="00EF7FD7" w:rsidRDefault="002E3809" w:rsidP="002E3809">
            <w:pPr>
              <w:autoSpaceDE w:val="0"/>
              <w:autoSpaceDN w:val="0"/>
              <w:adjustRightInd w:val="0"/>
              <w:spacing w:after="0" w:line="240" w:lineRule="auto"/>
              <w:rPr>
                <w:rFonts w:ascii="Times New Roman" w:hAnsi="Times New Roman" w:cs="Times New Roman"/>
                <w:noProof/>
                <w:sz w:val="24"/>
                <w:szCs w:val="24"/>
              </w:rPr>
            </w:pPr>
          </w:p>
        </w:tc>
      </w:tr>
    </w:tbl>
    <w:p w14:paraId="76A05C92"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b/>
          <w:bCs/>
          <w:noProof/>
          <w:sz w:val="24"/>
          <w:szCs w:val="24"/>
        </w:rPr>
      </w:pPr>
      <w:r w:rsidRPr="00EF7FD7">
        <w:rPr>
          <w:rFonts w:ascii="Times New Roman" w:hAnsi="Times New Roman" w:cs="Times New Roman"/>
          <w:b/>
          <w:bCs/>
          <w:noProof/>
          <w:sz w:val="24"/>
          <w:szCs w:val="24"/>
        </w:rPr>
        <w:t xml:space="preserve"> </w:t>
      </w:r>
    </w:p>
    <w:p w14:paraId="010C3D7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4D9D907C" w14:textId="40ED31A9"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6696E76D" w14:textId="463921EE" w:rsidR="002E3809" w:rsidRPr="00EF7FD7" w:rsidRDefault="002E3809"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18D77F6E" w14:textId="1E405BE1" w:rsidR="002E3809" w:rsidRPr="00EF7FD7" w:rsidRDefault="002E3809"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6119411" w14:textId="0B6A150A" w:rsidR="002E3809" w:rsidRPr="00EF7FD7" w:rsidRDefault="002E3809"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7FB5D155" w14:textId="7D2CACA0" w:rsidR="002E3809" w:rsidRPr="00EF7FD7" w:rsidRDefault="002E3809"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5E774FB" w14:textId="0B7F8898" w:rsidR="002E3809" w:rsidRPr="00EF7FD7" w:rsidRDefault="002E3809"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6A7E6AB" w14:textId="6248F17B" w:rsidR="002E3809" w:rsidRPr="00EF7FD7" w:rsidRDefault="002E3809"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2364E0D7" w14:textId="77777777" w:rsidR="002E3809" w:rsidRPr="00EF7FD7" w:rsidRDefault="002E3809"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0BCB1A0" w14:textId="77777777" w:rsidR="00DD6F21" w:rsidRPr="00EF7FD7" w:rsidRDefault="00DD6F21" w:rsidP="00DD6F21">
      <w:pPr>
        <w:autoSpaceDE w:val="0"/>
        <w:autoSpaceDN w:val="0"/>
        <w:adjustRightInd w:val="0"/>
        <w:spacing w:after="0" w:line="240" w:lineRule="auto"/>
        <w:ind w:firstLine="570"/>
        <w:rPr>
          <w:rFonts w:ascii="Times New Roman" w:hAnsi="Times New Roman" w:cs="Times New Roman"/>
          <w:noProof/>
          <w:sz w:val="24"/>
          <w:szCs w:val="24"/>
        </w:rPr>
      </w:pPr>
      <w:r w:rsidRPr="00EF7FD7">
        <w:rPr>
          <w:rFonts w:ascii="Times New Roman" w:hAnsi="Times New Roman" w:cs="Times New Roman"/>
          <w:noProof/>
          <w:sz w:val="24"/>
          <w:szCs w:val="24"/>
        </w:rPr>
        <w:t>Заключение юридической службы или привлеченного адвоката:</w:t>
      </w:r>
    </w:p>
    <w:p w14:paraId="51F71E7E" w14:textId="77777777" w:rsidR="00DD6F21" w:rsidRPr="00EF7FD7" w:rsidRDefault="00DD6F21" w:rsidP="00DD6F21">
      <w:pPr>
        <w:autoSpaceDE w:val="0"/>
        <w:autoSpaceDN w:val="0"/>
        <w:adjustRightInd w:val="0"/>
        <w:spacing w:after="0" w:line="240" w:lineRule="auto"/>
        <w:ind w:firstLine="570"/>
        <w:rPr>
          <w:rFonts w:ascii="Times New Roman" w:hAnsi="Times New Roman" w:cs="Times New Roman"/>
          <w:noProof/>
          <w:sz w:val="24"/>
          <w:szCs w:val="24"/>
        </w:rPr>
      </w:pPr>
    </w:p>
    <w:p w14:paraId="105999AC" w14:textId="77777777" w:rsidR="00DD6F21" w:rsidRPr="00EF7FD7" w:rsidRDefault="00DD6F21" w:rsidP="00DD6F21">
      <w:pPr>
        <w:autoSpaceDE w:val="0"/>
        <w:autoSpaceDN w:val="0"/>
        <w:adjustRightInd w:val="0"/>
        <w:spacing w:after="0" w:line="240" w:lineRule="auto"/>
        <w:ind w:firstLine="570"/>
        <w:rPr>
          <w:rFonts w:ascii="Times New Roman" w:hAnsi="Times New Roman" w:cs="Times New Roman"/>
          <w:noProof/>
          <w:sz w:val="24"/>
          <w:szCs w:val="24"/>
        </w:rPr>
      </w:pPr>
    </w:p>
    <w:p w14:paraId="5869236A" w14:textId="77777777" w:rsidR="00DD6F21" w:rsidRPr="00EF7FD7" w:rsidRDefault="00DD6F21" w:rsidP="00DD6F21">
      <w:pPr>
        <w:autoSpaceDE w:val="0"/>
        <w:autoSpaceDN w:val="0"/>
        <w:adjustRightInd w:val="0"/>
        <w:spacing w:after="0" w:line="240" w:lineRule="auto"/>
        <w:ind w:firstLine="570"/>
        <w:rPr>
          <w:rFonts w:ascii="Times New Roman" w:hAnsi="Times New Roman" w:cs="Times New Roman"/>
          <w:noProof/>
          <w:sz w:val="24"/>
          <w:szCs w:val="24"/>
        </w:rPr>
      </w:pPr>
    </w:p>
    <w:p w14:paraId="548081BB"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b/>
          <w:bCs/>
          <w:noProof/>
          <w:sz w:val="24"/>
          <w:szCs w:val="24"/>
        </w:rPr>
      </w:pPr>
      <w:r w:rsidRPr="00EF7FD7">
        <w:rPr>
          <w:rFonts w:ascii="Times New Roman" w:hAnsi="Times New Roman" w:cs="Times New Roman"/>
          <w:b/>
          <w:bCs/>
          <w:noProof/>
          <w:sz w:val="24"/>
          <w:szCs w:val="24"/>
        </w:rPr>
        <w:t>Перечень документов, прилагаемых к договору подряда:</w:t>
      </w:r>
    </w:p>
    <w:p w14:paraId="60FDD62C"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 xml:space="preserve">1. Поручительство Заказчика и Подрядчика </w:t>
      </w:r>
    </w:p>
    <w:p w14:paraId="050E3DC4"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2. График финансирования работ (с разбивкой на этапы)</w:t>
      </w:r>
    </w:p>
    <w:p w14:paraId="0E642B46"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r w:rsidRPr="00EF7FD7">
        <w:rPr>
          <w:rFonts w:ascii="Times New Roman" w:hAnsi="Times New Roman" w:cs="Times New Roman"/>
          <w:noProof/>
          <w:sz w:val="24"/>
          <w:szCs w:val="24"/>
        </w:rPr>
        <w:t>3. График производства работ и монтажа оборудования</w:t>
      </w:r>
    </w:p>
    <w:p w14:paraId="33DCD035"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392C4870" w14:textId="77777777" w:rsidR="00DD6F21" w:rsidRPr="00EF7FD7" w:rsidRDefault="00DD6F21" w:rsidP="00DD6F21">
      <w:pPr>
        <w:autoSpaceDE w:val="0"/>
        <w:autoSpaceDN w:val="0"/>
        <w:adjustRightInd w:val="0"/>
        <w:spacing w:after="0" w:line="240" w:lineRule="auto"/>
        <w:ind w:firstLine="570"/>
        <w:jc w:val="both"/>
        <w:rPr>
          <w:rFonts w:ascii="Times New Roman" w:hAnsi="Times New Roman" w:cs="Times New Roman"/>
          <w:noProof/>
          <w:sz w:val="24"/>
          <w:szCs w:val="24"/>
        </w:rPr>
      </w:pPr>
    </w:p>
    <w:p w14:paraId="1AC3C095"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62BFDA69"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752AD684"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07748722"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1C70DC86"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30C8CADC"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221B2D05"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079ADD28"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5B22EDD1"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660A6428"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37B14EB0"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28248EF4"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1D8CF864"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4421CE53"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sz w:val="24"/>
          <w:szCs w:val="24"/>
          <w:lang w:val="uz-Cyrl-UZ"/>
        </w:rPr>
      </w:pPr>
    </w:p>
    <w:p w14:paraId="5FF51041"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sz w:val="24"/>
          <w:szCs w:val="24"/>
          <w:lang w:val="uz-Cyrl-UZ"/>
        </w:rPr>
      </w:pPr>
    </w:p>
    <w:p w14:paraId="577D801A"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sz w:val="24"/>
          <w:szCs w:val="24"/>
          <w:lang w:val="uz-Cyrl-UZ"/>
        </w:rPr>
      </w:pPr>
    </w:p>
    <w:p w14:paraId="04A85445"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sz w:val="24"/>
          <w:szCs w:val="24"/>
          <w:lang w:val="uz-Cyrl-UZ"/>
        </w:rPr>
      </w:pPr>
    </w:p>
    <w:p w14:paraId="48B580FB"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7621F393"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0F8A38CE"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44B1E79D"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sz w:val="24"/>
          <w:szCs w:val="24"/>
          <w:lang w:val="uz-Cyrl-UZ"/>
        </w:rPr>
      </w:pPr>
    </w:p>
    <w:p w14:paraId="780F5563"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sz w:val="24"/>
          <w:szCs w:val="24"/>
          <w:lang w:val="uz-Cyrl-UZ"/>
        </w:rPr>
      </w:pPr>
    </w:p>
    <w:p w14:paraId="7F4BB19E"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sz w:val="24"/>
          <w:szCs w:val="24"/>
          <w:lang w:val="uz-Cyrl-UZ"/>
        </w:rPr>
      </w:pPr>
    </w:p>
    <w:p w14:paraId="15EA07F1"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sz w:val="24"/>
          <w:szCs w:val="24"/>
          <w:lang w:val="uz-Cyrl-UZ"/>
        </w:rPr>
      </w:pPr>
    </w:p>
    <w:p w14:paraId="4E3F60AC"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sz w:val="24"/>
          <w:szCs w:val="24"/>
          <w:lang w:val="uz-Cyrl-UZ"/>
        </w:rPr>
      </w:pPr>
    </w:p>
    <w:p w14:paraId="706C8232"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0DCB9E98"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578FEC62"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476C4A29" w14:textId="77777777" w:rsidR="00DD6F21" w:rsidRPr="00EF7FD7" w:rsidRDefault="00DD6F21" w:rsidP="00DD6F21">
      <w:pPr>
        <w:autoSpaceDE w:val="0"/>
        <w:autoSpaceDN w:val="0"/>
        <w:adjustRightInd w:val="0"/>
        <w:spacing w:after="0" w:line="240" w:lineRule="auto"/>
        <w:ind w:right="135" w:firstLine="570"/>
        <w:jc w:val="both"/>
        <w:rPr>
          <w:rFonts w:ascii="Times New Roman" w:hAnsi="Times New Roman" w:cs="Times New Roman"/>
          <w:noProof/>
          <w:sz w:val="24"/>
          <w:szCs w:val="24"/>
        </w:rPr>
      </w:pPr>
    </w:p>
    <w:p w14:paraId="2065E994" w14:textId="77777777" w:rsidR="0043468F" w:rsidRPr="00EF7FD7" w:rsidRDefault="0043468F">
      <w:pPr>
        <w:rPr>
          <w:rFonts w:ascii="Times New Roman" w:hAnsi="Times New Roman" w:cs="Times New Roman"/>
        </w:rPr>
      </w:pPr>
    </w:p>
    <w:sectPr w:rsidR="0043468F" w:rsidRPr="00EF7FD7" w:rsidSect="002E3809">
      <w:pgSz w:w="11906" w:h="16838"/>
      <w:pgMar w:top="1134" w:right="850" w:bottom="567" w:left="1701" w:header="709" w:footer="709"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6F21"/>
    <w:rsid w:val="00212C02"/>
    <w:rsid w:val="002E3809"/>
    <w:rsid w:val="003D09C9"/>
    <w:rsid w:val="0043468F"/>
    <w:rsid w:val="005476A9"/>
    <w:rsid w:val="00A95029"/>
    <w:rsid w:val="00DD6F21"/>
    <w:rsid w:val="00EF7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59B95"/>
  <w15:chartTrackingRefBased/>
  <w15:docId w15:val="{4303B087-5893-403A-AF14-F51AD7B6D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E380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jizzakh-petrole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3757</Words>
  <Characters>21415</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Акчурина Эльмира Эльбертовна</dc:creator>
  <cp:keywords/>
  <dc:description/>
  <cp:lastModifiedBy>Асраров Отабек Бобиругли</cp:lastModifiedBy>
  <cp:revision>3</cp:revision>
  <dcterms:created xsi:type="dcterms:W3CDTF">2021-12-20T10:18:00Z</dcterms:created>
  <dcterms:modified xsi:type="dcterms:W3CDTF">2021-12-22T05:49:00Z</dcterms:modified>
</cp:coreProperties>
</file>